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FF6A" w14:textId="5627664B" w:rsidR="00D11B01" w:rsidRDefault="00D11B01" w:rsidP="00AC5252">
      <w:pPr>
        <w:jc w:val="center"/>
        <w:rPr>
          <w:color w:val="0C0C0C"/>
          <w:shd w:val="clear" w:color="auto" w:fill="FFFFFF"/>
        </w:rPr>
      </w:pPr>
      <w:r>
        <w:rPr>
          <w:color w:val="0C0C0C"/>
          <w:shd w:val="clear" w:color="auto" w:fill="FFFFFF"/>
        </w:rPr>
        <w:t>Supreme Court Review</w:t>
      </w:r>
    </w:p>
    <w:p w14:paraId="5EB6494A" w14:textId="77777777" w:rsidR="00D11B01" w:rsidRDefault="00D11B01" w:rsidP="00AC5252">
      <w:pPr>
        <w:jc w:val="center"/>
        <w:rPr>
          <w:color w:val="0C0C0C"/>
          <w:shd w:val="clear" w:color="auto" w:fill="FFFFFF"/>
        </w:rPr>
      </w:pPr>
    </w:p>
    <w:p w14:paraId="5877C415" w14:textId="52B0A59F" w:rsidR="00A00150" w:rsidRDefault="00D11B01" w:rsidP="00AC5252">
      <w:pPr>
        <w:jc w:val="center"/>
        <w:rPr>
          <w:color w:val="0C0C0C"/>
          <w:shd w:val="clear" w:color="auto" w:fill="FFFFFF"/>
        </w:rPr>
      </w:pPr>
      <w:r>
        <w:rPr>
          <w:color w:val="0C0C0C"/>
          <w:shd w:val="clear" w:color="auto" w:fill="FFFFFF"/>
        </w:rPr>
        <w:t>Northern District of California Conference</w:t>
      </w:r>
    </w:p>
    <w:p w14:paraId="5C7EB668" w14:textId="664AC38F" w:rsidR="00D11B01" w:rsidRDefault="00D11B01" w:rsidP="00AC5252">
      <w:pPr>
        <w:jc w:val="center"/>
        <w:rPr>
          <w:color w:val="0C0C0C"/>
          <w:shd w:val="clear" w:color="auto" w:fill="FFFFFF"/>
        </w:rPr>
      </w:pPr>
      <w:r>
        <w:rPr>
          <w:color w:val="0C0C0C"/>
          <w:shd w:val="clear" w:color="auto" w:fill="FFFFFF"/>
        </w:rPr>
        <w:t>November 2, 2023</w:t>
      </w:r>
    </w:p>
    <w:p w14:paraId="682BAFA1" w14:textId="77777777" w:rsidR="00D11B01" w:rsidRPr="00B96E11" w:rsidRDefault="00D11B01" w:rsidP="00AC5252">
      <w:pPr>
        <w:jc w:val="center"/>
        <w:rPr>
          <w:i/>
          <w:iCs/>
        </w:rPr>
      </w:pPr>
    </w:p>
    <w:p w14:paraId="5A3FB2C1" w14:textId="19D3BAA3" w:rsidR="00AC5252" w:rsidRPr="00B96E11" w:rsidRDefault="00AC5252" w:rsidP="00AC5252">
      <w:pPr>
        <w:jc w:val="center"/>
      </w:pPr>
      <w:r w:rsidRPr="00B96E11">
        <w:t xml:space="preserve">Erwin Chemerinsky </w:t>
      </w:r>
    </w:p>
    <w:p w14:paraId="6AABC977" w14:textId="448AD53C" w:rsidR="0086587B" w:rsidRPr="00B96E11" w:rsidRDefault="0086587B" w:rsidP="00AC5252">
      <w:pPr>
        <w:jc w:val="center"/>
      </w:pPr>
      <w:r w:rsidRPr="00B96E11">
        <w:t>Dean and Jesse H. Choper Distinguished Professor of Law</w:t>
      </w:r>
    </w:p>
    <w:p w14:paraId="1D234A6F" w14:textId="6C3D48E0" w:rsidR="0086587B" w:rsidRDefault="0086587B" w:rsidP="00AC5252">
      <w:pPr>
        <w:jc w:val="center"/>
      </w:pPr>
      <w:r w:rsidRPr="00B96E11">
        <w:t>University of California, Berkeley School of Law</w:t>
      </w:r>
    </w:p>
    <w:p w14:paraId="0F23226B" w14:textId="77777777" w:rsidR="00D11B01" w:rsidRDefault="00D11B01" w:rsidP="00AC5252">
      <w:pPr>
        <w:jc w:val="center"/>
      </w:pPr>
    </w:p>
    <w:p w14:paraId="68532F50" w14:textId="511E9DD6" w:rsidR="00D11B01" w:rsidRPr="00D11B01" w:rsidRDefault="00D11B01" w:rsidP="00AC5252">
      <w:pPr>
        <w:jc w:val="center"/>
        <w:rPr>
          <w:i/>
          <w:iCs/>
          <w:color w:val="0C0C0C"/>
          <w:shd w:val="clear" w:color="auto" w:fill="FFFFFF"/>
        </w:rPr>
      </w:pPr>
      <w:r>
        <w:rPr>
          <w:i/>
          <w:iCs/>
        </w:rPr>
        <w:t>October Term 2022</w:t>
      </w:r>
    </w:p>
    <w:p w14:paraId="55B96754" w14:textId="77777777" w:rsidR="00AC5252" w:rsidRPr="00E412FB" w:rsidRDefault="00AC5252" w:rsidP="00AC5252"/>
    <w:p w14:paraId="44BDDC7B" w14:textId="77777777" w:rsidR="00AC5252" w:rsidRPr="00E412FB" w:rsidRDefault="00AC5252" w:rsidP="00AC5252">
      <w:pPr>
        <w:pStyle w:val="ListParagraph"/>
        <w:numPr>
          <w:ilvl w:val="0"/>
          <w:numId w:val="1"/>
        </w:numPr>
        <w:rPr>
          <w:rFonts w:ascii="Times New Roman" w:hAnsi="Times New Roman" w:cs="Times New Roman"/>
          <w:color w:val="0C0C0C"/>
          <w:shd w:val="clear" w:color="auto" w:fill="FFFFFF"/>
        </w:rPr>
      </w:pPr>
      <w:r w:rsidRPr="00E412FB">
        <w:rPr>
          <w:rFonts w:ascii="Times New Roman" w:hAnsi="Times New Roman" w:cs="Times New Roman"/>
          <w:color w:val="0C0C0C"/>
          <w:shd w:val="clear" w:color="auto" w:fill="FFFFFF"/>
        </w:rPr>
        <w:t xml:space="preserve"> Affirmative action</w:t>
      </w:r>
    </w:p>
    <w:p w14:paraId="42C021CA" w14:textId="77777777" w:rsidR="00AC5252" w:rsidRPr="00E412FB" w:rsidRDefault="00AC5252" w:rsidP="00AC5252">
      <w:pPr>
        <w:rPr>
          <w:color w:val="0C0C0C"/>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6"/>
      </w:tblGrid>
      <w:tr w:rsidR="00AC5252" w:rsidRPr="00E412FB" w14:paraId="0F9AF7A0" w14:textId="77777777" w:rsidTr="00656D25">
        <w:trPr>
          <w:tblCellSpacing w:w="15" w:type="dxa"/>
        </w:trPr>
        <w:tc>
          <w:tcPr>
            <w:tcW w:w="0" w:type="auto"/>
            <w:vAlign w:val="center"/>
            <w:hideMark/>
          </w:tcPr>
          <w:p w14:paraId="5515A673" w14:textId="1065E6A9" w:rsidR="00AC5252" w:rsidRPr="00E412FB" w:rsidRDefault="00000000" w:rsidP="00656D25">
            <w:pPr>
              <w:rPr>
                <w:color w:val="000000" w:themeColor="text1"/>
              </w:rPr>
            </w:pPr>
            <w:hyperlink r:id="rId7" w:history="1">
              <w:r w:rsidR="00AC5252" w:rsidRPr="00E412FB">
                <w:rPr>
                  <w:rStyle w:val="Hyperlink"/>
                  <w:color w:val="000000" w:themeColor="text1"/>
                </w:rPr>
                <w:t>Students for Fair Admissions Inc. v. President &amp; Fellows of Harvard College</w:t>
              </w:r>
            </w:hyperlink>
            <w:r w:rsidR="00AC5252" w:rsidRPr="00E412FB">
              <w:rPr>
                <w:color w:val="000000" w:themeColor="text1"/>
              </w:rPr>
              <w:t xml:space="preserve">, </w:t>
            </w:r>
          </w:p>
          <w:p w14:paraId="3A9F62B8" w14:textId="77777777" w:rsidR="00AC5252" w:rsidRPr="00E412FB" w:rsidRDefault="00AC5252" w:rsidP="00656D25">
            <w:pPr>
              <w:rPr>
                <w:color w:val="000000" w:themeColor="text1"/>
              </w:rPr>
            </w:pPr>
          </w:p>
        </w:tc>
      </w:tr>
    </w:tbl>
    <w:p w14:paraId="6A5D6D83" w14:textId="329923D5" w:rsidR="00CC5740" w:rsidRPr="00E412FB" w:rsidRDefault="00CC5740" w:rsidP="00CC5740">
      <w:pPr>
        <w:rPr>
          <w:color w:val="0C0C0C"/>
          <w:shd w:val="clear" w:color="auto" w:fill="FFFFFF"/>
        </w:rPr>
      </w:pPr>
      <w:r w:rsidRPr="00E412FB">
        <w:rPr>
          <w:color w:val="0C0C0C"/>
          <w:shd w:val="clear" w:color="auto" w:fill="FFFFFF"/>
        </w:rPr>
        <w:t xml:space="preserve">143 S.Ct. </w:t>
      </w:r>
      <w:r w:rsidR="001305CC">
        <w:rPr>
          <w:color w:val="0C0C0C"/>
          <w:shd w:val="clear" w:color="auto" w:fill="FFFFFF"/>
        </w:rPr>
        <w:t>2141</w:t>
      </w:r>
      <w:r w:rsidRPr="00E412FB">
        <w:rPr>
          <w:color w:val="0C0C0C"/>
          <w:shd w:val="clear" w:color="auto" w:fill="FFFFFF"/>
        </w:rPr>
        <w:t xml:space="preserve"> (2023).  The admissions programs at Harvard College and the University of North Carolina violate Title VI of the 1964 Civil Rights Act and the equal protection clause of the 14th Amendment in using race as a factor in admissions decisions to benefit minorities and enhance diversity.</w:t>
      </w:r>
    </w:p>
    <w:p w14:paraId="1C0D42F3" w14:textId="77777777" w:rsidR="00CC5740" w:rsidRPr="00E412FB" w:rsidRDefault="00CC5740" w:rsidP="00CC5740">
      <w:pPr>
        <w:rPr>
          <w:color w:val="0C0C0C"/>
          <w:shd w:val="clear" w:color="auto" w:fill="FFFFFF"/>
        </w:rPr>
      </w:pPr>
    </w:p>
    <w:p w14:paraId="471A733E" w14:textId="4BFA2FA1" w:rsidR="00AC5252" w:rsidRPr="00E412FB" w:rsidRDefault="00AC5252" w:rsidP="00AC5252">
      <w:pPr>
        <w:pStyle w:val="ListParagraph"/>
        <w:numPr>
          <w:ilvl w:val="0"/>
          <w:numId w:val="1"/>
        </w:numPr>
        <w:rPr>
          <w:rFonts w:ascii="Times New Roman" w:hAnsi="Times New Roman" w:cs="Times New Roman"/>
          <w:color w:val="0C0C0C"/>
          <w:shd w:val="clear" w:color="auto" w:fill="FFFFFF"/>
        </w:rPr>
      </w:pPr>
      <w:r w:rsidRPr="00E412FB">
        <w:rPr>
          <w:rFonts w:ascii="Times New Roman" w:hAnsi="Times New Roman" w:cs="Times New Roman"/>
          <w:color w:val="0C0C0C"/>
          <w:shd w:val="clear" w:color="auto" w:fill="FFFFFF"/>
        </w:rPr>
        <w:t xml:space="preserve"> Civil rights litigation</w:t>
      </w:r>
    </w:p>
    <w:p w14:paraId="0427E7AB" w14:textId="77777777" w:rsidR="00E412FB" w:rsidRPr="00E412FB" w:rsidRDefault="00E412FB" w:rsidP="00AC5252">
      <w:pPr>
        <w:rPr>
          <w:color w:val="000000" w:themeColor="text1"/>
        </w:rPr>
      </w:pPr>
    </w:p>
    <w:p w14:paraId="0E62D091" w14:textId="3A83F73B" w:rsidR="00CC5740" w:rsidRDefault="00000000" w:rsidP="0060673B">
      <w:pPr>
        <w:rPr>
          <w:color w:val="0C0C0C"/>
          <w:shd w:val="clear" w:color="auto" w:fill="FFFFFF"/>
        </w:rPr>
      </w:pPr>
      <w:hyperlink r:id="rId8" w:history="1">
        <w:r w:rsidR="0060673B" w:rsidRPr="00E412FB">
          <w:rPr>
            <w:rStyle w:val="Hyperlink"/>
            <w:color w:val="000000" w:themeColor="text1"/>
          </w:rPr>
          <w:t>Groff v. DeJoy</w:t>
        </w:r>
      </w:hyperlink>
      <w:r w:rsidR="0060673B" w:rsidRPr="00E412FB">
        <w:rPr>
          <w:color w:val="000000" w:themeColor="text1"/>
        </w:rPr>
        <w:t>,</w:t>
      </w:r>
      <w:r w:rsidR="00CC5740" w:rsidRPr="00E412FB">
        <w:rPr>
          <w:color w:val="000000" w:themeColor="text1"/>
        </w:rPr>
        <w:t xml:space="preserve"> 143 S.Ct. </w:t>
      </w:r>
      <w:r w:rsidR="001305CC">
        <w:rPr>
          <w:color w:val="000000" w:themeColor="text1"/>
        </w:rPr>
        <w:t>2279</w:t>
      </w:r>
      <w:r w:rsidR="00CC5740" w:rsidRPr="00E412FB">
        <w:rPr>
          <w:color w:val="000000" w:themeColor="text1"/>
        </w:rPr>
        <w:t xml:space="preserve"> (2023).  </w:t>
      </w:r>
      <w:r w:rsidR="00CC5740" w:rsidRPr="00E412FB">
        <w:rPr>
          <w:color w:val="0C0C0C"/>
          <w:shd w:val="clear" w:color="auto" w:fill="FFFFFF"/>
        </w:rPr>
        <w:t>Title VII requires an employer that denies a religious accommodation to show that the burden of granting an accommodation would result in substantial increased costs in relation to the conduct of its particular business.</w:t>
      </w:r>
    </w:p>
    <w:p w14:paraId="2CD39FDC" w14:textId="77777777" w:rsidR="00E412FB" w:rsidRPr="00E412FB" w:rsidRDefault="00E412FB" w:rsidP="00AC5252">
      <w:pPr>
        <w:rPr>
          <w:color w:val="0C0C0C"/>
          <w:shd w:val="clear" w:color="auto" w:fill="FFFFFF"/>
        </w:rPr>
      </w:pPr>
    </w:p>
    <w:p w14:paraId="74FCD46F" w14:textId="56775A15" w:rsidR="00AC5252" w:rsidRPr="00E412FB" w:rsidRDefault="00AC5252" w:rsidP="00A00150">
      <w:pPr>
        <w:pStyle w:val="ListParagraph"/>
        <w:numPr>
          <w:ilvl w:val="0"/>
          <w:numId w:val="1"/>
        </w:numPr>
        <w:rPr>
          <w:rFonts w:ascii="Times New Roman" w:hAnsi="Times New Roman" w:cs="Times New Roman"/>
          <w:color w:val="0C0C0C"/>
          <w:shd w:val="clear" w:color="auto" w:fill="FFFFFF"/>
        </w:rPr>
      </w:pPr>
      <w:r w:rsidRPr="00E412FB">
        <w:rPr>
          <w:rFonts w:ascii="Times New Roman" w:hAnsi="Times New Roman" w:cs="Times New Roman"/>
          <w:color w:val="0C0C0C"/>
          <w:shd w:val="clear" w:color="auto" w:fill="FFFFFF"/>
        </w:rPr>
        <w:t>Elections</w:t>
      </w:r>
    </w:p>
    <w:p w14:paraId="226EAD6C" w14:textId="77777777" w:rsidR="00AC5252" w:rsidRPr="00E412FB" w:rsidRDefault="00AC5252" w:rsidP="00AC5252">
      <w:pPr>
        <w:pStyle w:val="ListParagraph"/>
        <w:rPr>
          <w:rFonts w:ascii="Times New Roman" w:hAnsi="Times New Roman" w:cs="Times New Roman"/>
          <w:color w:val="0C0C0C"/>
          <w:shd w:val="clear" w:color="auto" w:fill="FFFFFF"/>
        </w:rPr>
      </w:pPr>
    </w:p>
    <w:p w14:paraId="0AFFCEE5" w14:textId="0C7FE8C7" w:rsidR="00AC5252" w:rsidRPr="00E412FB" w:rsidRDefault="001D02EE" w:rsidP="00AC5252">
      <w:pPr>
        <w:rPr>
          <w:color w:val="000000" w:themeColor="text1"/>
        </w:rPr>
      </w:pPr>
      <w:r w:rsidRPr="00E412FB">
        <w:rPr>
          <w:u w:val="single"/>
        </w:rPr>
        <w:t>Allen</w:t>
      </w:r>
      <w:r w:rsidR="009916AB" w:rsidRPr="00E412FB">
        <w:rPr>
          <w:u w:val="single"/>
        </w:rPr>
        <w:t xml:space="preserve"> v. Milligan</w:t>
      </w:r>
      <w:r w:rsidR="009916AB" w:rsidRPr="00E412FB">
        <w:t>,</w:t>
      </w:r>
      <w:r w:rsidR="00012BC8" w:rsidRPr="00E412FB">
        <w:t xml:space="preserve"> 143 S.Ct. </w:t>
      </w:r>
      <w:r w:rsidRPr="00E412FB">
        <w:t>1487</w:t>
      </w:r>
      <w:r w:rsidR="009916AB" w:rsidRPr="00E412FB">
        <w:t xml:space="preserve"> (2023).</w:t>
      </w:r>
      <w:r w:rsidR="00AC5252" w:rsidRPr="00E412FB">
        <w:t xml:space="preserve">  </w:t>
      </w:r>
      <w:r w:rsidR="009916AB" w:rsidRPr="00E412FB">
        <w:t>T</w:t>
      </w:r>
      <w:r w:rsidR="00AC5252" w:rsidRPr="00E412FB">
        <w:t>he state of Alabama’s 2021 redistricting plan for its seven seats in the United States House of Representatives violated Section 2 of</w:t>
      </w:r>
      <w:r w:rsidR="00AC5252" w:rsidRPr="00E412FB">
        <w:rPr>
          <w:color w:val="000000" w:themeColor="text1"/>
        </w:rPr>
        <w:t xml:space="preserve"> the </w:t>
      </w:r>
      <w:hyperlink r:id="rId9" w:history="1">
        <w:r w:rsidR="00AC5252" w:rsidRPr="00E412FB">
          <w:rPr>
            <w:rStyle w:val="Hyperlink"/>
            <w:color w:val="000000" w:themeColor="text1"/>
            <w:u w:val="none"/>
          </w:rPr>
          <w:t>Voting Rights Act</w:t>
        </w:r>
      </w:hyperlink>
      <w:r w:rsidR="00AC5252" w:rsidRPr="00E412FB">
        <w:rPr>
          <w:color w:val="000000" w:themeColor="text1"/>
        </w:rPr>
        <w:t xml:space="preserve">. </w:t>
      </w:r>
    </w:p>
    <w:p w14:paraId="12B0E5AF" w14:textId="77777777" w:rsidR="00AC5252" w:rsidRPr="00E412FB" w:rsidRDefault="00AC5252" w:rsidP="00AC5252">
      <w:pPr>
        <w:rPr>
          <w:color w:val="000000" w:themeColor="text1"/>
        </w:rPr>
      </w:pPr>
    </w:p>
    <w:p w14:paraId="276830C9" w14:textId="243CB762" w:rsidR="00AC5252" w:rsidRPr="00E412FB" w:rsidRDefault="00000000" w:rsidP="00AC5252">
      <w:hyperlink r:id="rId10" w:history="1">
        <w:r w:rsidR="00AC5252" w:rsidRPr="00E412FB">
          <w:rPr>
            <w:rStyle w:val="Hyperlink"/>
            <w:color w:val="000000" w:themeColor="text1"/>
          </w:rPr>
          <w:t>Moore v. Harper</w:t>
        </w:r>
      </w:hyperlink>
      <w:r w:rsidR="00AC5252" w:rsidRPr="00E412FB">
        <w:rPr>
          <w:color w:val="000000" w:themeColor="text1"/>
        </w:rPr>
        <w:t>,</w:t>
      </w:r>
      <w:r w:rsidR="009916AB" w:rsidRPr="00E412FB">
        <w:rPr>
          <w:rStyle w:val="case-info-item"/>
          <w:color w:val="000000" w:themeColor="text1"/>
        </w:rPr>
        <w:t xml:space="preserve"> </w:t>
      </w:r>
      <w:r w:rsidR="00012BC8" w:rsidRPr="00E412FB">
        <w:rPr>
          <w:rStyle w:val="case-info-item"/>
          <w:color w:val="000000" w:themeColor="text1"/>
        </w:rPr>
        <w:t xml:space="preserve">143 S.Ct. </w:t>
      </w:r>
      <w:r w:rsidR="001305CC">
        <w:rPr>
          <w:rStyle w:val="case-info-item"/>
          <w:color w:val="000000" w:themeColor="text1"/>
        </w:rPr>
        <w:t>2065</w:t>
      </w:r>
      <w:r w:rsidR="00012BC8" w:rsidRPr="00E412FB">
        <w:rPr>
          <w:rStyle w:val="case-info-item"/>
          <w:color w:val="000000" w:themeColor="text1"/>
        </w:rPr>
        <w:t xml:space="preserve"> </w:t>
      </w:r>
      <w:r w:rsidR="009916AB" w:rsidRPr="00E412FB">
        <w:rPr>
          <w:rStyle w:val="case-info-item"/>
          <w:color w:val="000000" w:themeColor="text1"/>
        </w:rPr>
        <w:t>(2023)</w:t>
      </w:r>
      <w:r w:rsidR="00AC5252" w:rsidRPr="00E412FB">
        <w:t xml:space="preserve">.  </w:t>
      </w:r>
      <w:r w:rsidR="002275B9" w:rsidRPr="00E412FB">
        <w:t>The federal elections clause does not vest exclusive and independent authority in state legislatures to set the rules regarding federal elections and therefore did not bar the North Carolina Supreme Court from reviewing the North Carolina legislature’s congressional districting plans for compliance with North Carolina law.</w:t>
      </w:r>
    </w:p>
    <w:p w14:paraId="63244A10" w14:textId="3EC0C9C5" w:rsidR="00AC5252" w:rsidRPr="00E412FB" w:rsidRDefault="00AC5252" w:rsidP="00AC5252">
      <w:pPr>
        <w:rPr>
          <w:color w:val="0C0C0C"/>
          <w:shd w:val="clear" w:color="auto" w:fill="FFFFFF"/>
        </w:rPr>
      </w:pPr>
    </w:p>
    <w:p w14:paraId="05096396" w14:textId="1BF994FD" w:rsidR="00AC5252" w:rsidRPr="00E412FB" w:rsidRDefault="00AC5252" w:rsidP="00A00150">
      <w:pPr>
        <w:pStyle w:val="ListParagraph"/>
        <w:numPr>
          <w:ilvl w:val="0"/>
          <w:numId w:val="1"/>
        </w:numPr>
        <w:rPr>
          <w:rFonts w:ascii="Times New Roman" w:hAnsi="Times New Roman" w:cs="Times New Roman"/>
          <w:color w:val="0C0C0C"/>
          <w:shd w:val="clear" w:color="auto" w:fill="FFFFFF"/>
        </w:rPr>
      </w:pPr>
      <w:r w:rsidRPr="00E412FB">
        <w:rPr>
          <w:rFonts w:ascii="Times New Roman" w:hAnsi="Times New Roman" w:cs="Times New Roman"/>
          <w:color w:val="0C0C0C"/>
          <w:shd w:val="clear" w:color="auto" w:fill="FFFFFF"/>
        </w:rPr>
        <w:t>Executive power – and state challenges to it</w:t>
      </w:r>
    </w:p>
    <w:p w14:paraId="6782B0DD" w14:textId="77777777" w:rsidR="00224A49" w:rsidRPr="00E412FB" w:rsidRDefault="00224A49" w:rsidP="00AC5252">
      <w:pPr>
        <w:rPr>
          <w:color w:val="0C0C0C"/>
          <w:shd w:val="clear" w:color="auto" w:fill="FFFFFF"/>
        </w:rPr>
      </w:pPr>
    </w:p>
    <w:p w14:paraId="107539EA" w14:textId="54C99255" w:rsidR="00CC5740" w:rsidRPr="00E412FB" w:rsidRDefault="00000000" w:rsidP="00AC5252">
      <w:hyperlink r:id="rId11" w:history="1">
        <w:r w:rsidR="00AC5252" w:rsidRPr="00E412FB">
          <w:rPr>
            <w:rStyle w:val="Hyperlink"/>
            <w:color w:val="000000" w:themeColor="text1"/>
          </w:rPr>
          <w:t>Biden v. Nebraska</w:t>
        </w:r>
      </w:hyperlink>
      <w:r w:rsidR="00AC5252" w:rsidRPr="00E412FB">
        <w:rPr>
          <w:color w:val="000000" w:themeColor="text1"/>
        </w:rPr>
        <w:t xml:space="preserve">, </w:t>
      </w:r>
      <w:r w:rsidR="00CC5740" w:rsidRPr="00E412FB">
        <w:rPr>
          <w:rStyle w:val="case-info-item"/>
          <w:color w:val="000000" w:themeColor="text1"/>
        </w:rPr>
        <w:t xml:space="preserve">143 S.Ct. </w:t>
      </w:r>
      <w:r w:rsidR="001305CC">
        <w:rPr>
          <w:rStyle w:val="case-info-item"/>
          <w:color w:val="000000" w:themeColor="text1"/>
        </w:rPr>
        <w:t>2355</w:t>
      </w:r>
      <w:r w:rsidR="00CC5740" w:rsidRPr="00E412FB">
        <w:rPr>
          <w:rStyle w:val="case-info-item"/>
          <w:color w:val="000000" w:themeColor="text1"/>
        </w:rPr>
        <w:t xml:space="preserve"> (2023).  </w:t>
      </w:r>
      <w:r w:rsidR="00CC5740" w:rsidRPr="00E412FB">
        <w:rPr>
          <w:color w:val="0C0C0C"/>
          <w:shd w:val="clear" w:color="auto" w:fill="FFFFFF"/>
        </w:rPr>
        <w:t>The Secretary of Education does not have authority under the Higher Education Relief Opportunities for Students Act of 2003 to establish a student loan forgiveness program that will cancel roughly $430 billion in debt principal and affect nearly all borrowers.</w:t>
      </w:r>
    </w:p>
    <w:p w14:paraId="2B373053" w14:textId="77777777" w:rsidR="004A5C7F" w:rsidRDefault="004A5C7F" w:rsidP="00AC5252"/>
    <w:p w14:paraId="6D3963F9" w14:textId="77777777" w:rsidR="00D11B01" w:rsidRDefault="00D11B01" w:rsidP="00AC5252"/>
    <w:p w14:paraId="71D4ABBE" w14:textId="77777777" w:rsidR="00D11B01" w:rsidRDefault="00D11B01" w:rsidP="00AC5252"/>
    <w:p w14:paraId="158FBAB0" w14:textId="77777777" w:rsidR="00D11B01" w:rsidRPr="00E412FB" w:rsidRDefault="00D11B01" w:rsidP="00AC5252"/>
    <w:p w14:paraId="023A26C0" w14:textId="3BC7C447" w:rsidR="00AC5252" w:rsidRPr="00E412FB" w:rsidRDefault="00AC5252" w:rsidP="00A00150">
      <w:pPr>
        <w:pStyle w:val="ListParagraph"/>
        <w:numPr>
          <w:ilvl w:val="0"/>
          <w:numId w:val="1"/>
        </w:numPr>
        <w:rPr>
          <w:rFonts w:ascii="Times New Roman" w:hAnsi="Times New Roman" w:cs="Times New Roman"/>
          <w:color w:val="0C0C0C"/>
          <w:shd w:val="clear" w:color="auto" w:fill="FFFFFF"/>
        </w:rPr>
      </w:pPr>
      <w:r w:rsidRPr="00E412FB">
        <w:rPr>
          <w:rFonts w:ascii="Times New Roman" w:hAnsi="Times New Roman" w:cs="Times New Roman"/>
          <w:color w:val="0C0C0C"/>
          <w:shd w:val="clear" w:color="auto" w:fill="FFFFFF"/>
        </w:rPr>
        <w:lastRenderedPageBreak/>
        <w:t>First Amendment</w:t>
      </w:r>
      <w:r w:rsidR="002275B9" w:rsidRPr="00E412FB">
        <w:rPr>
          <w:rFonts w:ascii="Times New Roman" w:hAnsi="Times New Roman" w:cs="Times New Roman"/>
          <w:color w:val="0C0C0C"/>
          <w:shd w:val="clear" w:color="auto" w:fill="FFFFFF"/>
        </w:rPr>
        <w:t xml:space="preserve">:  </w:t>
      </w:r>
      <w:r w:rsidRPr="00E412FB">
        <w:rPr>
          <w:rFonts w:ascii="Times New Roman" w:hAnsi="Times New Roman" w:cs="Times New Roman"/>
          <w:color w:val="0C0C0C"/>
          <w:shd w:val="clear" w:color="auto" w:fill="FFFFFF"/>
        </w:rPr>
        <w:t>speec</w:t>
      </w:r>
      <w:r w:rsidR="002275B9" w:rsidRPr="00E412FB">
        <w:rPr>
          <w:rFonts w:ascii="Times New Roman" w:hAnsi="Times New Roman" w:cs="Times New Roman"/>
          <w:color w:val="0C0C0C"/>
          <w:shd w:val="clear" w:color="auto" w:fill="FFFFFF"/>
        </w:rPr>
        <w:t>h</w:t>
      </w:r>
    </w:p>
    <w:p w14:paraId="5DB67628" w14:textId="77777777" w:rsidR="00E412FB" w:rsidRPr="00A45C2A" w:rsidRDefault="00E412FB" w:rsidP="00A45C2A">
      <w:pPr>
        <w:rPr>
          <w:color w:val="0C0C0C"/>
          <w:shd w:val="clear" w:color="auto" w:fill="FFFFFF"/>
        </w:rPr>
      </w:pPr>
    </w:p>
    <w:p w14:paraId="329B93BD" w14:textId="77777777" w:rsidR="009916AB" w:rsidRPr="00E412FB" w:rsidRDefault="009916AB" w:rsidP="00AC5252">
      <w:pPr>
        <w:pStyle w:val="ListParagraph"/>
        <w:rPr>
          <w:rFonts w:ascii="Times New Roman" w:hAnsi="Times New Roman" w:cs="Times New Roman"/>
          <w:color w:val="0C0C0C"/>
          <w:shd w:val="clear" w:color="auto" w:fill="FFFFFF"/>
        </w:rPr>
      </w:pPr>
    </w:p>
    <w:p w14:paraId="299E6490" w14:textId="3C6D0579" w:rsidR="00AC5252" w:rsidRPr="00E412FB" w:rsidRDefault="00000000" w:rsidP="00AC5252">
      <w:hyperlink r:id="rId12" w:history="1">
        <w:r w:rsidR="00AC5252" w:rsidRPr="00E412FB">
          <w:rPr>
            <w:rStyle w:val="Hyperlink"/>
            <w:color w:val="000000" w:themeColor="text1"/>
          </w:rPr>
          <w:t>303 Creative LLC v. Elenis</w:t>
        </w:r>
      </w:hyperlink>
      <w:r w:rsidR="00AC5252" w:rsidRPr="00E412FB">
        <w:rPr>
          <w:color w:val="000000" w:themeColor="text1"/>
        </w:rPr>
        <w:t>,</w:t>
      </w:r>
      <w:r w:rsidR="009722C7" w:rsidRPr="00E412FB">
        <w:rPr>
          <w:rStyle w:val="case-info-item"/>
          <w:color w:val="000000" w:themeColor="text1"/>
        </w:rPr>
        <w:t xml:space="preserve"> 143 S.Ct. </w:t>
      </w:r>
      <w:r w:rsidR="001305CC">
        <w:rPr>
          <w:rStyle w:val="case-info-item"/>
          <w:color w:val="000000" w:themeColor="text1"/>
        </w:rPr>
        <w:t>2298</w:t>
      </w:r>
      <w:r w:rsidR="009722C7" w:rsidRPr="00E412FB">
        <w:rPr>
          <w:rStyle w:val="case-info-item"/>
          <w:color w:val="000000" w:themeColor="text1"/>
        </w:rPr>
        <w:t xml:space="preserve"> (2023)</w:t>
      </w:r>
      <w:r w:rsidR="00AC5252" w:rsidRPr="00E412FB">
        <w:t xml:space="preserve">. </w:t>
      </w:r>
      <w:r w:rsidR="00CC5740" w:rsidRPr="00E412FB">
        <w:rPr>
          <w:color w:val="0C0C0C"/>
          <w:shd w:val="clear" w:color="auto" w:fill="FFFFFF"/>
        </w:rPr>
        <w:t>The First Amendment prohibits Colorado from forcing a website designer to create expressive designs speaking messages with which the designer disagrees.</w:t>
      </w:r>
    </w:p>
    <w:p w14:paraId="184B22A7" w14:textId="77777777" w:rsidR="00D11B01" w:rsidRDefault="00D11B01" w:rsidP="0060673B">
      <w:pPr>
        <w:rPr>
          <w:rFonts w:eastAsiaTheme="minorHAnsi"/>
          <w:color w:val="0C0C0C"/>
          <w:shd w:val="clear" w:color="auto" w:fill="FFFFFF"/>
        </w:rPr>
      </w:pPr>
    </w:p>
    <w:p w14:paraId="2ABAFEFE" w14:textId="3C57C864" w:rsidR="0060673B" w:rsidRDefault="00D11B01" w:rsidP="00D11B01">
      <w:pPr>
        <w:jc w:val="center"/>
        <w:rPr>
          <w:rFonts w:eastAsiaTheme="minorHAnsi"/>
          <w:i/>
          <w:iCs/>
          <w:color w:val="0C0C0C"/>
          <w:shd w:val="clear" w:color="auto" w:fill="FFFFFF"/>
        </w:rPr>
      </w:pPr>
      <w:r w:rsidRPr="00D11B01">
        <w:rPr>
          <w:rFonts w:eastAsiaTheme="minorHAnsi"/>
          <w:i/>
          <w:iCs/>
          <w:color w:val="0C0C0C"/>
          <w:shd w:val="clear" w:color="auto" w:fill="FFFFFF"/>
        </w:rPr>
        <w:t>October Term 2023</w:t>
      </w:r>
    </w:p>
    <w:p w14:paraId="2898E0A0" w14:textId="77777777" w:rsidR="00D11B01" w:rsidRDefault="00D11B01" w:rsidP="00D11B01">
      <w:pPr>
        <w:jc w:val="center"/>
        <w:rPr>
          <w:rFonts w:eastAsiaTheme="minorHAnsi"/>
          <w:i/>
          <w:iCs/>
          <w:color w:val="0C0C0C"/>
          <w:shd w:val="clear" w:color="auto" w:fill="FFFFFF"/>
        </w:rPr>
      </w:pPr>
    </w:p>
    <w:p w14:paraId="47B4B14C" w14:textId="30FED306" w:rsidR="00D11B01" w:rsidRDefault="00D11B01" w:rsidP="00D11B01">
      <w:pPr>
        <w:pStyle w:val="ListParagraph"/>
        <w:numPr>
          <w:ilvl w:val="0"/>
          <w:numId w:val="7"/>
        </w:numPr>
        <w:rPr>
          <w:color w:val="000000" w:themeColor="text1"/>
        </w:rPr>
      </w:pPr>
      <w:r>
        <w:rPr>
          <w:color w:val="000000" w:themeColor="text1"/>
        </w:rPr>
        <w:t xml:space="preserve"> Administrative law</w:t>
      </w:r>
    </w:p>
    <w:p w14:paraId="009ABA2A" w14:textId="77777777" w:rsidR="00D11B01" w:rsidRDefault="00D11B01" w:rsidP="00D11B01">
      <w:pPr>
        <w:rPr>
          <w:color w:val="000000" w:themeColor="text1"/>
        </w:rPr>
      </w:pPr>
    </w:p>
    <w:p w14:paraId="47EB9DB8" w14:textId="42A74626" w:rsidR="00D11B01" w:rsidRDefault="00000000" w:rsidP="00D11B01">
      <w:pPr>
        <w:shd w:val="clear" w:color="auto" w:fill="FFFFFF"/>
        <w:textAlignment w:val="baseline"/>
        <w:rPr>
          <w:color w:val="0C0C0C"/>
        </w:rPr>
      </w:pPr>
      <w:hyperlink r:id="rId13" w:history="1">
        <w:r w:rsidR="00D11B01" w:rsidRPr="00D11B01">
          <w:rPr>
            <w:rStyle w:val="Hyperlink"/>
            <w:i/>
            <w:iCs/>
            <w:color w:val="000000" w:themeColor="text1"/>
            <w:u w:val="none"/>
            <w:bdr w:val="none" w:sz="0" w:space="0" w:color="auto" w:frame="1"/>
          </w:rPr>
          <w:t>Consumer Financial Protection Bureau v. Community Financial Services Association of America, Limited</w:t>
        </w:r>
      </w:hyperlink>
      <w:r w:rsidR="00D11B01" w:rsidRPr="00D11B01">
        <w:rPr>
          <w:color w:val="0C0C0C"/>
        </w:rPr>
        <w:t>, </w:t>
      </w:r>
      <w:r w:rsidR="00D11B01" w:rsidRPr="00D11B01">
        <w:rPr>
          <w:rStyle w:val="case-info-item"/>
          <w:color w:val="0C0C0C"/>
          <w:bdr w:val="none" w:sz="0" w:space="0" w:color="auto" w:frame="1"/>
        </w:rPr>
        <w:t>No. </w:t>
      </w:r>
      <w:hyperlink r:id="rId14" w:history="1">
        <w:r w:rsidR="00D11B01" w:rsidRPr="00D11B01">
          <w:rPr>
            <w:rStyle w:val="Hyperlink"/>
            <w:b/>
            <w:bCs/>
            <w:color w:val="818995"/>
            <w:u w:val="none"/>
            <w:bdr w:val="none" w:sz="0" w:space="0" w:color="auto" w:frame="1"/>
          </w:rPr>
          <w:t>22-448</w:t>
        </w:r>
      </w:hyperlink>
      <w:r w:rsidR="00D11B01" w:rsidRPr="00D11B01">
        <w:rPr>
          <w:color w:val="0C0C0C"/>
        </w:rPr>
        <w:t> </w:t>
      </w:r>
      <w:r w:rsidR="00D11B01">
        <w:rPr>
          <w:color w:val="0C0C0C"/>
        </w:rPr>
        <w:t xml:space="preserve">(argued October 3, 2023).  </w:t>
      </w:r>
      <w:r w:rsidR="00D11B01" w:rsidRPr="00D11B01">
        <w:rPr>
          <w:color w:val="0C0C0C"/>
        </w:rPr>
        <w:t>Whether the court of appeals erred in holding that the statute providing funding to the Consumer Financial Protection Bureau, </w:t>
      </w:r>
      <w:hyperlink r:id="rId15" w:history="1">
        <w:r w:rsidR="00D11B01" w:rsidRPr="00D11B01">
          <w:rPr>
            <w:rStyle w:val="Hyperlink"/>
            <w:b/>
            <w:bCs/>
            <w:color w:val="818995"/>
            <w:u w:val="none"/>
            <w:bdr w:val="none" w:sz="0" w:space="0" w:color="auto" w:frame="1"/>
          </w:rPr>
          <w:t>12 U.S.C. § 5497</w:t>
        </w:r>
      </w:hyperlink>
      <w:r w:rsidR="00D11B01" w:rsidRPr="00D11B01">
        <w:rPr>
          <w:color w:val="0C0C0C"/>
        </w:rPr>
        <w:t>, violates the appropriations clause in Article I, Section 9 of the Constitution, and in vacating a regulation promulgated at a time when the Bureau was receiving such funding.</w:t>
      </w:r>
    </w:p>
    <w:p w14:paraId="374C317D" w14:textId="77777777" w:rsidR="00D11B01" w:rsidRDefault="00D11B01" w:rsidP="00D11B01">
      <w:pPr>
        <w:shd w:val="clear" w:color="auto" w:fill="FFFFFF"/>
        <w:textAlignment w:val="baseline"/>
        <w:rPr>
          <w:color w:val="0C0C0C"/>
        </w:rPr>
      </w:pPr>
    </w:p>
    <w:p w14:paraId="56FCF502" w14:textId="5CA96D2D" w:rsidR="00D11B01" w:rsidRPr="00D11B01" w:rsidRDefault="00000000" w:rsidP="00D11B01">
      <w:pPr>
        <w:shd w:val="clear" w:color="auto" w:fill="FFFFFF"/>
        <w:textAlignment w:val="baseline"/>
        <w:rPr>
          <w:color w:val="0C0C0C"/>
        </w:rPr>
      </w:pPr>
      <w:hyperlink r:id="rId16" w:history="1">
        <w:r w:rsidR="00D11B01" w:rsidRPr="00D11B01">
          <w:rPr>
            <w:rStyle w:val="Hyperlink"/>
            <w:i/>
            <w:iCs/>
            <w:color w:val="000000" w:themeColor="text1"/>
            <w:u w:val="none"/>
            <w:bdr w:val="none" w:sz="0" w:space="0" w:color="auto" w:frame="1"/>
          </w:rPr>
          <w:t>Securities and Exchange Commission v. Jarkesy</w:t>
        </w:r>
      </w:hyperlink>
      <w:r w:rsidR="00D11B01" w:rsidRPr="00D11B01">
        <w:rPr>
          <w:color w:val="0C0C0C"/>
        </w:rPr>
        <w:t>, </w:t>
      </w:r>
      <w:r w:rsidR="00D11B01" w:rsidRPr="00D11B01">
        <w:rPr>
          <w:rStyle w:val="case-info-item"/>
          <w:color w:val="0C0C0C"/>
          <w:bdr w:val="none" w:sz="0" w:space="0" w:color="auto" w:frame="1"/>
        </w:rPr>
        <w:t>No. </w:t>
      </w:r>
      <w:hyperlink r:id="rId17" w:history="1">
        <w:r w:rsidR="00D11B01" w:rsidRPr="00D11B01">
          <w:rPr>
            <w:rStyle w:val="Hyperlink"/>
            <w:b/>
            <w:bCs/>
            <w:color w:val="818995"/>
            <w:u w:val="none"/>
            <w:bdr w:val="none" w:sz="0" w:space="0" w:color="auto" w:frame="1"/>
          </w:rPr>
          <w:t>22-859</w:t>
        </w:r>
      </w:hyperlink>
      <w:r w:rsidR="00D11B01" w:rsidRPr="00D11B01">
        <w:rPr>
          <w:color w:val="0C0C0C"/>
        </w:rPr>
        <w:t> </w:t>
      </w:r>
      <w:r w:rsidR="00D11B01">
        <w:rPr>
          <w:color w:val="0C0C0C"/>
        </w:rPr>
        <w:t>(to be argued November 29, 2023).</w:t>
      </w:r>
    </w:p>
    <w:p w14:paraId="41502A7D" w14:textId="038C8CC0" w:rsidR="00D11B01" w:rsidRPr="00D11B01" w:rsidRDefault="00D11B01" w:rsidP="00D11B01">
      <w:pPr>
        <w:shd w:val="clear" w:color="auto" w:fill="FFFFFF"/>
        <w:textAlignment w:val="baseline"/>
        <w:rPr>
          <w:color w:val="0C0C0C"/>
        </w:rPr>
      </w:pPr>
      <w:r w:rsidRPr="00D11B01">
        <w:rPr>
          <w:color w:val="0C0C0C"/>
        </w:rPr>
        <w:t>(1) Whether statutory provisions that empower the Securities and Exchange Commission to initiate and adjudicate administrative enforcement proceedings seeking civil penalties violate the Seventh Amendment; (2) whether statutory provisions that authorize the SEC to choose to enforce the securities laws through an agency adjudication instead of filing a district court action violate the nondelegation doctrine; and (3) whether Congress violated Article II by granting for-cause removal protection to administrative law judges in agencies whose heads enjoy for-cause removal protection.</w:t>
      </w:r>
    </w:p>
    <w:p w14:paraId="275A9224" w14:textId="77777777" w:rsidR="00D11B01" w:rsidRDefault="00D11B01" w:rsidP="00D11B01">
      <w:pPr>
        <w:shd w:val="clear" w:color="auto" w:fill="FFFFFF"/>
        <w:textAlignment w:val="baseline"/>
        <w:rPr>
          <w:rFonts w:ascii="Arial" w:hAnsi="Arial" w:cs="Arial"/>
          <w:color w:val="0C0C0C"/>
        </w:rPr>
      </w:pPr>
    </w:p>
    <w:p w14:paraId="34B6FEC4" w14:textId="614263B0" w:rsidR="00D11B01" w:rsidRPr="00D11B01" w:rsidRDefault="00000000" w:rsidP="00D11B01">
      <w:pPr>
        <w:shd w:val="clear" w:color="auto" w:fill="FFFFFF"/>
        <w:textAlignment w:val="baseline"/>
        <w:rPr>
          <w:color w:val="0C0C0C"/>
        </w:rPr>
      </w:pPr>
      <w:hyperlink r:id="rId18" w:history="1">
        <w:r w:rsidR="00D11B01" w:rsidRPr="00D11B01">
          <w:rPr>
            <w:rStyle w:val="Hyperlink"/>
            <w:i/>
            <w:iCs/>
            <w:color w:val="000000" w:themeColor="text1"/>
            <w:u w:val="none"/>
            <w:bdr w:val="none" w:sz="0" w:space="0" w:color="auto" w:frame="1"/>
          </w:rPr>
          <w:t>Loper Bright Enterprises v. Raimondo</w:t>
        </w:r>
      </w:hyperlink>
      <w:r w:rsidR="00D11B01" w:rsidRPr="00D11B01">
        <w:rPr>
          <w:color w:val="0C0C0C"/>
        </w:rPr>
        <w:t>, </w:t>
      </w:r>
      <w:r w:rsidR="00D11B01" w:rsidRPr="00D11B01">
        <w:rPr>
          <w:rStyle w:val="case-info-item"/>
          <w:color w:val="0C0C0C"/>
          <w:bdr w:val="none" w:sz="0" w:space="0" w:color="auto" w:frame="1"/>
        </w:rPr>
        <w:t>No. </w:t>
      </w:r>
      <w:hyperlink r:id="rId19" w:history="1">
        <w:r w:rsidR="00D11B01" w:rsidRPr="00D11B01">
          <w:rPr>
            <w:rStyle w:val="Hyperlink"/>
            <w:b/>
            <w:bCs/>
            <w:color w:val="818995"/>
            <w:u w:val="none"/>
            <w:bdr w:val="none" w:sz="0" w:space="0" w:color="auto" w:frame="1"/>
          </w:rPr>
          <w:t>22-451</w:t>
        </w:r>
      </w:hyperlink>
      <w:r w:rsidR="00D11B01">
        <w:rPr>
          <w:rStyle w:val="case-info-item"/>
          <w:color w:val="0C0C0C"/>
          <w:bdr w:val="none" w:sz="0" w:space="0" w:color="auto" w:frame="1"/>
        </w:rPr>
        <w:t xml:space="preserve"> (argument date not set)</w:t>
      </w:r>
      <w:r w:rsidR="00D11B01">
        <w:rPr>
          <w:color w:val="0C0C0C"/>
        </w:rPr>
        <w:t>.</w:t>
      </w:r>
      <w:r w:rsidR="00D11B01" w:rsidRPr="00D11B01">
        <w:rPr>
          <w:color w:val="0C0C0C"/>
        </w:rPr>
        <w:t>Whether the court should overrule </w:t>
      </w:r>
      <w:hyperlink r:id="rId20" w:history="1">
        <w:r w:rsidR="00D11B01" w:rsidRPr="00D11B01">
          <w:rPr>
            <w:rStyle w:val="Emphasis"/>
            <w:b/>
            <w:bCs/>
            <w:color w:val="818995"/>
            <w:bdr w:val="none" w:sz="0" w:space="0" w:color="auto" w:frame="1"/>
          </w:rPr>
          <w:t>Chevron v. Natural Resources Defense Council</w:t>
        </w:r>
      </w:hyperlink>
      <w:r w:rsidR="00D11B01" w:rsidRPr="00D11B01">
        <w:rPr>
          <w:color w:val="0C0C0C"/>
        </w:rPr>
        <w:t>, or at least clarify that statutory silence concerning controversial powers expressly but narrowly granted elsewhere in the statute does not constitute an ambiguity requiring deference to the agency.</w:t>
      </w:r>
    </w:p>
    <w:p w14:paraId="0563EA80" w14:textId="5C33E5D4" w:rsidR="00D11B01" w:rsidRPr="00D11B01" w:rsidRDefault="00000000" w:rsidP="00D11B01">
      <w:pPr>
        <w:shd w:val="clear" w:color="auto" w:fill="FFFFFF"/>
        <w:textAlignment w:val="baseline"/>
        <w:rPr>
          <w:color w:val="0C0C0C"/>
        </w:rPr>
      </w:pPr>
      <w:hyperlink r:id="rId21" w:history="1">
        <w:r w:rsidR="00D11B01" w:rsidRPr="00D11B01">
          <w:rPr>
            <w:rStyle w:val="Hyperlink"/>
            <w:i/>
            <w:iCs/>
            <w:color w:val="000000" w:themeColor="text1"/>
            <w:u w:val="none"/>
            <w:bdr w:val="none" w:sz="0" w:space="0" w:color="auto" w:frame="1"/>
          </w:rPr>
          <w:t>Relentless v. Department of Commerce</w:t>
        </w:r>
      </w:hyperlink>
      <w:r w:rsidR="00D11B01" w:rsidRPr="00D11B01">
        <w:rPr>
          <w:color w:val="0C0C0C"/>
        </w:rPr>
        <w:t>, </w:t>
      </w:r>
      <w:r w:rsidR="00D11B01" w:rsidRPr="00D11B01">
        <w:rPr>
          <w:rStyle w:val="case-info-item"/>
          <w:color w:val="0C0C0C"/>
          <w:bdr w:val="none" w:sz="0" w:space="0" w:color="auto" w:frame="1"/>
        </w:rPr>
        <w:t>No. </w:t>
      </w:r>
      <w:hyperlink r:id="rId22" w:history="1">
        <w:r w:rsidR="00D11B01" w:rsidRPr="00D11B01">
          <w:rPr>
            <w:rStyle w:val="Hyperlink"/>
            <w:b/>
            <w:bCs/>
            <w:color w:val="818995"/>
            <w:u w:val="none"/>
            <w:bdr w:val="none" w:sz="0" w:space="0" w:color="auto" w:frame="1"/>
          </w:rPr>
          <w:t>22-1219</w:t>
        </w:r>
      </w:hyperlink>
      <w:r w:rsidR="00D11B01">
        <w:rPr>
          <w:rStyle w:val="case-info-item"/>
          <w:color w:val="0C0C0C"/>
          <w:bdr w:val="none" w:sz="0" w:space="0" w:color="auto" w:frame="1"/>
        </w:rPr>
        <w:t xml:space="preserve"> (argument date not set).</w:t>
      </w:r>
      <w:r w:rsidR="00D11B01">
        <w:rPr>
          <w:color w:val="0C0C0C"/>
        </w:rPr>
        <w:t xml:space="preserve">  </w:t>
      </w:r>
      <w:r w:rsidR="00D11B01" w:rsidRPr="00D11B01">
        <w:rPr>
          <w:color w:val="0C0C0C"/>
        </w:rPr>
        <w:t>Whether the court should overrule </w:t>
      </w:r>
      <w:hyperlink r:id="rId23" w:history="1">
        <w:r w:rsidR="00D11B01" w:rsidRPr="00D11B01">
          <w:rPr>
            <w:rStyle w:val="Emphasis"/>
            <w:b/>
            <w:bCs/>
            <w:color w:val="818995"/>
            <w:bdr w:val="none" w:sz="0" w:space="0" w:color="auto" w:frame="1"/>
          </w:rPr>
          <w:t>Chevron v. Natural Resources Defense Council</w:t>
        </w:r>
      </w:hyperlink>
      <w:r w:rsidR="00D11B01" w:rsidRPr="00D11B01">
        <w:rPr>
          <w:color w:val="0C0C0C"/>
        </w:rPr>
        <w:t>, or at least clarify that statutory silence concerning controversial powers expressly but narrowly granted elsewhere in the statute does not constitute an ambiguity requiring deference to the agency.</w:t>
      </w:r>
    </w:p>
    <w:p w14:paraId="13685E6D" w14:textId="77777777" w:rsidR="00D11B01" w:rsidRDefault="00D11B01" w:rsidP="00D11B01">
      <w:pPr>
        <w:shd w:val="clear" w:color="auto" w:fill="FFFFFF"/>
        <w:textAlignment w:val="baseline"/>
        <w:rPr>
          <w:rFonts w:ascii="Arial" w:hAnsi="Arial" w:cs="Arial"/>
          <w:color w:val="0C0C0C"/>
        </w:rPr>
      </w:pPr>
    </w:p>
    <w:p w14:paraId="55BD8A22" w14:textId="657046D6" w:rsidR="00D11B01" w:rsidRPr="00D11B01" w:rsidRDefault="00D11B01" w:rsidP="00D11B01">
      <w:pPr>
        <w:pStyle w:val="ListParagraph"/>
        <w:numPr>
          <w:ilvl w:val="0"/>
          <w:numId w:val="7"/>
        </w:numPr>
        <w:shd w:val="clear" w:color="auto" w:fill="FFFFFF"/>
        <w:textAlignment w:val="baseline"/>
        <w:rPr>
          <w:rFonts w:ascii="Arial" w:hAnsi="Arial" w:cs="Arial"/>
          <w:color w:val="0C0C0C"/>
        </w:rPr>
      </w:pPr>
      <w:r>
        <w:rPr>
          <w:rFonts w:ascii="Arial" w:hAnsi="Arial" w:cs="Arial"/>
          <w:color w:val="0C0C0C"/>
        </w:rPr>
        <w:t xml:space="preserve"> Second Amendment</w:t>
      </w:r>
    </w:p>
    <w:p w14:paraId="5F1A6984" w14:textId="77777777" w:rsidR="00D11B01" w:rsidRDefault="00D11B01" w:rsidP="00D11B01">
      <w:pPr>
        <w:shd w:val="clear" w:color="auto" w:fill="FFFFFF"/>
        <w:textAlignment w:val="baseline"/>
        <w:rPr>
          <w:color w:val="0C0C0C"/>
        </w:rPr>
      </w:pPr>
    </w:p>
    <w:p w14:paraId="03655D2D" w14:textId="08B98032" w:rsidR="00D11B01" w:rsidRDefault="00000000" w:rsidP="00D11B01">
      <w:pPr>
        <w:shd w:val="clear" w:color="auto" w:fill="FFFFFF"/>
        <w:textAlignment w:val="baseline"/>
        <w:rPr>
          <w:color w:val="0C0C0C"/>
        </w:rPr>
      </w:pPr>
      <w:hyperlink r:id="rId24" w:history="1">
        <w:r w:rsidR="00D11B01" w:rsidRPr="00D11B01">
          <w:rPr>
            <w:rStyle w:val="Hyperlink"/>
            <w:i/>
            <w:iCs/>
            <w:color w:val="000000" w:themeColor="text1"/>
            <w:u w:val="none"/>
            <w:bdr w:val="none" w:sz="0" w:space="0" w:color="auto" w:frame="1"/>
          </w:rPr>
          <w:t>U.S. v. Rahimi</w:t>
        </w:r>
      </w:hyperlink>
      <w:r w:rsidR="00D11B01" w:rsidRPr="00D11B01">
        <w:rPr>
          <w:color w:val="0C0C0C"/>
        </w:rPr>
        <w:t>, </w:t>
      </w:r>
      <w:r w:rsidR="00D11B01" w:rsidRPr="00D11B01">
        <w:rPr>
          <w:rStyle w:val="case-info-item"/>
          <w:color w:val="0C0C0C"/>
          <w:bdr w:val="none" w:sz="0" w:space="0" w:color="auto" w:frame="1"/>
        </w:rPr>
        <w:t>No. </w:t>
      </w:r>
      <w:hyperlink r:id="rId25" w:history="1">
        <w:r w:rsidR="00D11B01" w:rsidRPr="00D11B01">
          <w:rPr>
            <w:rStyle w:val="Hyperlink"/>
            <w:b/>
            <w:bCs/>
            <w:color w:val="818995"/>
            <w:u w:val="none"/>
            <w:bdr w:val="none" w:sz="0" w:space="0" w:color="auto" w:frame="1"/>
          </w:rPr>
          <w:t>22-915</w:t>
        </w:r>
      </w:hyperlink>
      <w:r w:rsidR="00D11B01" w:rsidRPr="00D11B01">
        <w:rPr>
          <w:color w:val="0C0C0C"/>
        </w:rPr>
        <w:t> </w:t>
      </w:r>
      <w:r w:rsidR="00D11B01">
        <w:rPr>
          <w:color w:val="0C0C0C"/>
        </w:rPr>
        <w:t>(to be argued November 7,</w:t>
      </w:r>
      <w:r w:rsidR="00D11B01" w:rsidRPr="00D11B01">
        <w:rPr>
          <w:rStyle w:val="case-info-item"/>
          <w:color w:val="0C0C0C"/>
          <w:bdr w:val="none" w:sz="0" w:space="0" w:color="auto" w:frame="1"/>
        </w:rPr>
        <w:t xml:space="preserve"> 2023</w:t>
      </w:r>
      <w:r w:rsidR="00D11B01">
        <w:rPr>
          <w:color w:val="0C0C0C"/>
        </w:rPr>
        <w:t xml:space="preserve">).  </w:t>
      </w:r>
      <w:r w:rsidR="00D11B01" w:rsidRPr="00D11B01">
        <w:rPr>
          <w:color w:val="0C0C0C"/>
        </w:rPr>
        <w:t>Whether </w:t>
      </w:r>
      <w:hyperlink r:id="rId26" w:history="1">
        <w:r w:rsidR="00D11B01" w:rsidRPr="00D11B01">
          <w:rPr>
            <w:rStyle w:val="Hyperlink"/>
            <w:b/>
            <w:bCs/>
            <w:color w:val="818995"/>
            <w:u w:val="none"/>
            <w:bdr w:val="none" w:sz="0" w:space="0" w:color="auto" w:frame="1"/>
          </w:rPr>
          <w:t>18 U.S.C. § 922(g)(8)</w:t>
        </w:r>
      </w:hyperlink>
      <w:r w:rsidR="00D11B01" w:rsidRPr="00D11B01">
        <w:rPr>
          <w:color w:val="0C0C0C"/>
        </w:rPr>
        <w:t>, which prohibits the possession of firearms by persons subject to domestic-violence restraining orders, violates the Second Amendment on its face.</w:t>
      </w:r>
    </w:p>
    <w:p w14:paraId="3C1AC6F1" w14:textId="77777777" w:rsidR="00D11B01" w:rsidRDefault="00D11B01" w:rsidP="00D11B01">
      <w:pPr>
        <w:shd w:val="clear" w:color="auto" w:fill="FFFFFF"/>
        <w:textAlignment w:val="baseline"/>
        <w:rPr>
          <w:color w:val="0C0C0C"/>
        </w:rPr>
      </w:pPr>
    </w:p>
    <w:p w14:paraId="70C5B35C" w14:textId="06FD9648" w:rsidR="00D11B01" w:rsidRPr="00D11B01" w:rsidRDefault="00D11B01" w:rsidP="00D11B01">
      <w:pPr>
        <w:pStyle w:val="ListParagraph"/>
        <w:numPr>
          <w:ilvl w:val="0"/>
          <w:numId w:val="7"/>
        </w:numPr>
        <w:shd w:val="clear" w:color="auto" w:fill="FFFFFF"/>
        <w:textAlignment w:val="baseline"/>
        <w:rPr>
          <w:color w:val="0C0C0C"/>
        </w:rPr>
      </w:pPr>
      <w:r>
        <w:rPr>
          <w:color w:val="0C0C0C"/>
        </w:rPr>
        <w:t>Social media and the First Amendment</w:t>
      </w:r>
    </w:p>
    <w:p w14:paraId="40E990B5" w14:textId="77777777" w:rsidR="00D11B01" w:rsidRPr="00D11B01" w:rsidRDefault="00D11B01" w:rsidP="00D11B01">
      <w:pPr>
        <w:shd w:val="clear" w:color="auto" w:fill="FFFFFF"/>
        <w:textAlignment w:val="baseline"/>
        <w:rPr>
          <w:color w:val="0C0C0C"/>
        </w:rPr>
      </w:pPr>
    </w:p>
    <w:p w14:paraId="6D926440" w14:textId="58AE1260" w:rsidR="00D11B01" w:rsidRDefault="00D11B01" w:rsidP="00D11B01">
      <w:pPr>
        <w:shd w:val="clear" w:color="auto" w:fill="FFFFFF"/>
        <w:textAlignment w:val="baseline"/>
        <w:rPr>
          <w:color w:val="0C0C0C"/>
        </w:rPr>
      </w:pPr>
      <w:hyperlink r:id="rId27" w:history="1">
        <w:r w:rsidRPr="00D11B01">
          <w:rPr>
            <w:rStyle w:val="Hyperlink"/>
            <w:i/>
            <w:iCs/>
            <w:color w:val="818995"/>
            <w:u w:val="none"/>
            <w:bdr w:val="none" w:sz="0" w:space="0" w:color="auto" w:frame="1"/>
          </w:rPr>
          <w:t>O’Connor-Ratcliff v. Garnier</w:t>
        </w:r>
      </w:hyperlink>
      <w:r w:rsidRPr="00D11B01">
        <w:rPr>
          <w:i/>
          <w:iCs/>
          <w:color w:val="0C0C0C"/>
        </w:rPr>
        <w:t>,</w:t>
      </w:r>
      <w:r w:rsidRPr="00D11B01">
        <w:rPr>
          <w:color w:val="0C0C0C"/>
        </w:rPr>
        <w:t> </w:t>
      </w:r>
      <w:r w:rsidRPr="00D11B01">
        <w:rPr>
          <w:rStyle w:val="case-info-item"/>
          <w:color w:val="0C0C0C"/>
          <w:bdr w:val="none" w:sz="0" w:space="0" w:color="auto" w:frame="1"/>
        </w:rPr>
        <w:t>No. </w:t>
      </w:r>
      <w:hyperlink r:id="rId28" w:history="1">
        <w:r w:rsidRPr="00D11B01">
          <w:rPr>
            <w:rStyle w:val="Hyperlink"/>
            <w:b/>
            <w:bCs/>
            <w:color w:val="818995"/>
            <w:u w:val="none"/>
            <w:bdr w:val="none" w:sz="0" w:space="0" w:color="auto" w:frame="1"/>
          </w:rPr>
          <w:t>22-324</w:t>
        </w:r>
      </w:hyperlink>
      <w:r w:rsidRPr="00D11B01">
        <w:rPr>
          <w:color w:val="0C0C0C"/>
        </w:rPr>
        <w:t> </w:t>
      </w:r>
      <w:r>
        <w:rPr>
          <w:color w:val="0C0C0C"/>
        </w:rPr>
        <w:t xml:space="preserve">(argued October 31, </w:t>
      </w:r>
      <w:r w:rsidRPr="00D11B01">
        <w:rPr>
          <w:rStyle w:val="case-info-item"/>
          <w:color w:val="0C0C0C"/>
          <w:bdr w:val="none" w:sz="0" w:space="0" w:color="auto" w:frame="1"/>
        </w:rPr>
        <w:t>2023</w:t>
      </w:r>
      <w:r>
        <w:rPr>
          <w:color w:val="0C0C0C"/>
        </w:rPr>
        <w:t xml:space="preserve">). </w:t>
      </w:r>
      <w:r w:rsidRPr="00D11B01">
        <w:rPr>
          <w:color w:val="0C0C0C"/>
        </w:rPr>
        <w:t xml:space="preserve">Whether a public official engages in state action subject to the First Amendment by blocking an individual from the official’s personal social media account, when the official uses the account to feature their job </w:t>
      </w:r>
      <w:r w:rsidRPr="00D11B01">
        <w:rPr>
          <w:color w:val="0C0C0C"/>
        </w:rPr>
        <w:lastRenderedPageBreak/>
        <w:t>and communicate about job-related matters with the public, but does not do so pursuant to any governmental authority or duty.</w:t>
      </w:r>
    </w:p>
    <w:p w14:paraId="690D71FD" w14:textId="7B0CEC87" w:rsidR="00D11B01" w:rsidRPr="00D11B01" w:rsidRDefault="00000000" w:rsidP="00D11B01">
      <w:pPr>
        <w:shd w:val="clear" w:color="auto" w:fill="FFFFFF"/>
        <w:textAlignment w:val="baseline"/>
        <w:rPr>
          <w:color w:val="0C0C0C"/>
        </w:rPr>
      </w:pPr>
      <w:hyperlink r:id="rId29" w:history="1">
        <w:r w:rsidR="00D11B01" w:rsidRPr="00D11B01">
          <w:rPr>
            <w:rStyle w:val="Hyperlink"/>
            <w:i/>
            <w:iCs/>
            <w:color w:val="000000" w:themeColor="text1"/>
            <w:u w:val="none"/>
            <w:bdr w:val="none" w:sz="0" w:space="0" w:color="auto" w:frame="1"/>
          </w:rPr>
          <w:t>Lindke v. Freed</w:t>
        </w:r>
      </w:hyperlink>
      <w:r w:rsidR="00D11B01" w:rsidRPr="00D11B01">
        <w:rPr>
          <w:color w:val="000000" w:themeColor="text1"/>
        </w:rPr>
        <w:t>, </w:t>
      </w:r>
      <w:r w:rsidR="00D11B01" w:rsidRPr="00D11B01">
        <w:rPr>
          <w:rStyle w:val="case-info-item"/>
          <w:color w:val="000000" w:themeColor="text1"/>
          <w:bdr w:val="none" w:sz="0" w:space="0" w:color="auto" w:frame="1"/>
        </w:rPr>
        <w:t>No. </w:t>
      </w:r>
      <w:hyperlink r:id="rId30" w:history="1">
        <w:r w:rsidR="00D11B01" w:rsidRPr="00D11B01">
          <w:rPr>
            <w:rStyle w:val="Hyperlink"/>
            <w:color w:val="000000" w:themeColor="text1"/>
            <w:u w:val="none"/>
            <w:bdr w:val="none" w:sz="0" w:space="0" w:color="auto" w:frame="1"/>
          </w:rPr>
          <w:t>22-611</w:t>
        </w:r>
      </w:hyperlink>
      <w:r w:rsidR="00D11B01" w:rsidRPr="00D11B01">
        <w:rPr>
          <w:color w:val="0C0C0C"/>
        </w:rPr>
        <w:t> </w:t>
      </w:r>
      <w:r w:rsidR="00D11B01">
        <w:rPr>
          <w:color w:val="0C0C0C"/>
        </w:rPr>
        <w:t xml:space="preserve">(argued October 31, 2023). </w:t>
      </w:r>
      <w:r w:rsidR="00D11B01" w:rsidRPr="00D11B01">
        <w:rPr>
          <w:color w:val="0C0C0C"/>
        </w:rPr>
        <w:t>Whether a public official’s social media activity can constitute state action only if the official used the account to perform a governmental duty or under the authority of his or her office.</w:t>
      </w:r>
    </w:p>
    <w:p w14:paraId="6C037EE1" w14:textId="77777777" w:rsidR="00D11B01" w:rsidRDefault="00D11B01" w:rsidP="00D11B01">
      <w:pPr>
        <w:shd w:val="clear" w:color="auto" w:fill="FFFFFF"/>
        <w:textAlignment w:val="baseline"/>
        <w:rPr>
          <w:rFonts w:ascii="Arial" w:hAnsi="Arial" w:cs="Arial"/>
          <w:color w:val="0C0C0C"/>
        </w:rPr>
      </w:pPr>
    </w:p>
    <w:p w14:paraId="64FACE04" w14:textId="16288862" w:rsidR="00D11B01" w:rsidRPr="00D11B01" w:rsidRDefault="00000000" w:rsidP="00D11B01">
      <w:pPr>
        <w:shd w:val="clear" w:color="auto" w:fill="FFFFFF"/>
        <w:textAlignment w:val="baseline"/>
        <w:rPr>
          <w:color w:val="0C0C0C"/>
        </w:rPr>
      </w:pPr>
      <w:hyperlink r:id="rId31" w:history="1">
        <w:r w:rsidR="00D11B01" w:rsidRPr="00D11B01">
          <w:rPr>
            <w:rStyle w:val="Hyperlink"/>
            <w:i/>
            <w:iCs/>
            <w:color w:val="000000" w:themeColor="text1"/>
            <w:u w:val="none"/>
            <w:bdr w:val="none" w:sz="0" w:space="0" w:color="auto" w:frame="1"/>
          </w:rPr>
          <w:t>Moody v. NetChoice, LLC</w:t>
        </w:r>
      </w:hyperlink>
      <w:r w:rsidR="00D11B01" w:rsidRPr="00D11B01">
        <w:rPr>
          <w:color w:val="0C0C0C"/>
        </w:rPr>
        <w:t>, </w:t>
      </w:r>
      <w:r w:rsidR="00D11B01" w:rsidRPr="00D11B01">
        <w:rPr>
          <w:rStyle w:val="case-info-item"/>
          <w:color w:val="000000" w:themeColor="text1"/>
          <w:bdr w:val="none" w:sz="0" w:space="0" w:color="auto" w:frame="1"/>
        </w:rPr>
        <w:t>No. </w:t>
      </w:r>
      <w:hyperlink r:id="rId32" w:history="1">
        <w:r w:rsidR="00D11B01" w:rsidRPr="00D11B01">
          <w:rPr>
            <w:rStyle w:val="Hyperlink"/>
            <w:color w:val="000000" w:themeColor="text1"/>
            <w:u w:val="none"/>
            <w:bdr w:val="none" w:sz="0" w:space="0" w:color="auto" w:frame="1"/>
          </w:rPr>
          <w:t>22-277</w:t>
        </w:r>
      </w:hyperlink>
      <w:r w:rsidR="00D11B01" w:rsidRPr="00D11B01">
        <w:rPr>
          <w:rStyle w:val="case-info-item"/>
          <w:color w:val="000000" w:themeColor="text1"/>
          <w:bdr w:val="none" w:sz="0" w:space="0" w:color="auto" w:frame="1"/>
        </w:rPr>
        <w:t xml:space="preserve"> </w:t>
      </w:r>
      <w:r w:rsidR="00D11B01">
        <w:rPr>
          <w:rStyle w:val="case-info-item"/>
          <w:color w:val="0C0C0C"/>
          <w:bdr w:val="none" w:sz="0" w:space="0" w:color="auto" w:frame="1"/>
        </w:rPr>
        <w:t>(argument date not set).</w:t>
      </w:r>
      <w:r w:rsidR="00D11B01" w:rsidRPr="00D11B01">
        <w:rPr>
          <w:color w:val="0C0C0C"/>
        </w:rPr>
        <w:t xml:space="preserve"> (1) Whether the laws’ content-moderation restrictions comply with the First Amendment; and (2) whether the laws’ individualized-explanation requirements comply with the First Amendment.</w:t>
      </w:r>
    </w:p>
    <w:p w14:paraId="5136C954" w14:textId="37A64AD6" w:rsidR="00D11B01" w:rsidRPr="00D11B01" w:rsidRDefault="00000000" w:rsidP="00D11B01">
      <w:pPr>
        <w:shd w:val="clear" w:color="auto" w:fill="FFFFFF"/>
        <w:textAlignment w:val="baseline"/>
        <w:rPr>
          <w:color w:val="0C0C0C"/>
        </w:rPr>
      </w:pPr>
      <w:hyperlink r:id="rId33" w:history="1">
        <w:r w:rsidR="00D11B01" w:rsidRPr="00D11B01">
          <w:rPr>
            <w:rStyle w:val="Hyperlink"/>
            <w:i/>
            <w:iCs/>
            <w:color w:val="000000" w:themeColor="text1"/>
            <w:u w:val="none"/>
            <w:bdr w:val="none" w:sz="0" w:space="0" w:color="auto" w:frame="1"/>
          </w:rPr>
          <w:t>NetChoice, LLC v. Paxton</w:t>
        </w:r>
      </w:hyperlink>
      <w:r w:rsidR="00D11B01" w:rsidRPr="00D11B01">
        <w:rPr>
          <w:color w:val="0C0C0C"/>
        </w:rPr>
        <w:t>, </w:t>
      </w:r>
      <w:r w:rsidR="00D11B01" w:rsidRPr="00D11B01">
        <w:rPr>
          <w:rStyle w:val="case-info-item"/>
          <w:color w:val="0C0C0C"/>
          <w:bdr w:val="none" w:sz="0" w:space="0" w:color="auto" w:frame="1"/>
        </w:rPr>
        <w:t>No. </w:t>
      </w:r>
      <w:hyperlink r:id="rId34" w:history="1">
        <w:r w:rsidR="00D11B01" w:rsidRPr="00D11B01">
          <w:rPr>
            <w:rStyle w:val="Hyperlink"/>
            <w:color w:val="000000" w:themeColor="text1"/>
            <w:u w:val="none"/>
            <w:bdr w:val="none" w:sz="0" w:space="0" w:color="auto" w:frame="1"/>
          </w:rPr>
          <w:t>22-555</w:t>
        </w:r>
      </w:hyperlink>
      <w:r w:rsidR="00D11B01">
        <w:rPr>
          <w:rStyle w:val="case-info-item"/>
          <w:color w:val="0C0C0C"/>
          <w:bdr w:val="none" w:sz="0" w:space="0" w:color="auto" w:frame="1"/>
        </w:rPr>
        <w:t xml:space="preserve"> (argument date not set).</w:t>
      </w:r>
      <w:r w:rsidR="00D11B01" w:rsidRPr="00D11B01">
        <w:rPr>
          <w:color w:val="0C0C0C"/>
        </w:rPr>
        <w:t>Whether the First Amendment prohibits viewpoint-, content-, or speaker-based laws restricting select websites from engaging in editorial choices about whether, and how, to publish and disseminate speech — or otherwise burdening those editorial choices through onerous operational and disclosure requirements.</w:t>
      </w:r>
    </w:p>
    <w:p w14:paraId="1902931A" w14:textId="77777777" w:rsidR="00D11B01" w:rsidRDefault="00D11B01" w:rsidP="00D11B01">
      <w:pPr>
        <w:shd w:val="clear" w:color="auto" w:fill="FFFFFF"/>
        <w:textAlignment w:val="baseline"/>
        <w:rPr>
          <w:rFonts w:ascii="Arial" w:hAnsi="Arial" w:cs="Arial"/>
          <w:color w:val="0C0C0C"/>
        </w:rPr>
      </w:pPr>
    </w:p>
    <w:p w14:paraId="21C5A710" w14:textId="44B1E973" w:rsidR="00D11B01" w:rsidRPr="00D11B01" w:rsidRDefault="00000000" w:rsidP="00D11B01">
      <w:pPr>
        <w:shd w:val="clear" w:color="auto" w:fill="FFFFFF"/>
        <w:textAlignment w:val="baseline"/>
        <w:rPr>
          <w:color w:val="000000" w:themeColor="text1"/>
        </w:rPr>
      </w:pPr>
      <w:hyperlink r:id="rId35" w:history="1">
        <w:r w:rsidR="00D11B01" w:rsidRPr="00D11B01">
          <w:rPr>
            <w:rStyle w:val="Hyperlink"/>
            <w:i/>
            <w:iCs/>
            <w:color w:val="000000" w:themeColor="text1"/>
            <w:u w:val="none"/>
            <w:bdr w:val="none" w:sz="0" w:space="0" w:color="auto" w:frame="1"/>
          </w:rPr>
          <w:t>Murthy v. Missouri</w:t>
        </w:r>
      </w:hyperlink>
      <w:r w:rsidR="00D11B01" w:rsidRPr="00D11B01">
        <w:rPr>
          <w:color w:val="000000" w:themeColor="text1"/>
        </w:rPr>
        <w:t>, </w:t>
      </w:r>
      <w:r w:rsidR="00D11B01" w:rsidRPr="00D11B01">
        <w:rPr>
          <w:rStyle w:val="case-info-item"/>
          <w:color w:val="000000" w:themeColor="text1"/>
          <w:bdr w:val="none" w:sz="0" w:space="0" w:color="auto" w:frame="1"/>
        </w:rPr>
        <w:t>No. </w:t>
      </w:r>
      <w:hyperlink r:id="rId36" w:history="1">
        <w:r w:rsidR="00D11B01" w:rsidRPr="00D11B01">
          <w:rPr>
            <w:rStyle w:val="Hyperlink"/>
            <w:color w:val="000000" w:themeColor="text1"/>
            <w:u w:val="none"/>
            <w:bdr w:val="none" w:sz="0" w:space="0" w:color="auto" w:frame="1"/>
          </w:rPr>
          <w:t>23-411</w:t>
        </w:r>
      </w:hyperlink>
      <w:r w:rsidR="00D11B01">
        <w:rPr>
          <w:rStyle w:val="case-info-item"/>
          <w:color w:val="000000" w:themeColor="text1"/>
          <w:bdr w:val="none" w:sz="0" w:space="0" w:color="auto" w:frame="1"/>
        </w:rPr>
        <w:t xml:space="preserve"> (argument date not set).</w:t>
      </w:r>
      <w:r w:rsidR="00D11B01">
        <w:rPr>
          <w:color w:val="000000" w:themeColor="text1"/>
        </w:rPr>
        <w:t xml:space="preserve"> </w:t>
      </w:r>
      <w:r w:rsidR="00D11B01" w:rsidRPr="00D11B01">
        <w:rPr>
          <w:color w:val="0C0C0C"/>
        </w:rPr>
        <w:t>(1) Whether respondents have Article III standing; (2) whether the government’s challenged conduct transformed private social media companies’ content-moderation decisions into state action and violated respondents’ First Amendment rights; and (3) whether the terms and breadth of the preliminary injunction are proper.</w:t>
      </w:r>
    </w:p>
    <w:p w14:paraId="7FD8A87B" w14:textId="77777777" w:rsidR="00D11B01" w:rsidRPr="00D11B01" w:rsidRDefault="00D11B01" w:rsidP="00D11B01">
      <w:pPr>
        <w:shd w:val="clear" w:color="auto" w:fill="FFFFFF"/>
        <w:textAlignment w:val="baseline"/>
        <w:rPr>
          <w:color w:val="0C0C0C"/>
        </w:rPr>
      </w:pPr>
    </w:p>
    <w:p w14:paraId="775F285E" w14:textId="77777777" w:rsidR="00D11B01" w:rsidRPr="00D11B01" w:rsidRDefault="00D11B01" w:rsidP="00D11B01">
      <w:pPr>
        <w:rPr>
          <w:color w:val="000000" w:themeColor="text1"/>
        </w:rPr>
      </w:pPr>
    </w:p>
    <w:sectPr w:rsidR="00D11B01" w:rsidRPr="00D11B01" w:rsidSect="00370FC3">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6876" w14:textId="77777777" w:rsidR="00502331" w:rsidRDefault="00502331">
      <w:r>
        <w:separator/>
      </w:r>
    </w:p>
  </w:endnote>
  <w:endnote w:type="continuationSeparator" w:id="0">
    <w:p w14:paraId="45E7C649" w14:textId="77777777" w:rsidR="00502331" w:rsidRDefault="005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833941"/>
      <w:docPartObj>
        <w:docPartGallery w:val="Page Numbers (Bottom of Page)"/>
        <w:docPartUnique/>
      </w:docPartObj>
    </w:sdtPr>
    <w:sdtContent>
      <w:p w14:paraId="37D561E5" w14:textId="77777777" w:rsidR="00D65EE7" w:rsidRDefault="00000000" w:rsidP="0095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950CE" w14:textId="77777777" w:rsidR="00D65EE7" w:rsidRDefault="00D65EE7" w:rsidP="008A7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950375"/>
      <w:docPartObj>
        <w:docPartGallery w:val="Page Numbers (Bottom of Page)"/>
        <w:docPartUnique/>
      </w:docPartObj>
    </w:sdtPr>
    <w:sdtContent>
      <w:p w14:paraId="7848E90C" w14:textId="77777777" w:rsidR="00D65EE7" w:rsidRDefault="00000000" w:rsidP="0095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164E7" w14:textId="77777777" w:rsidR="00D65EE7" w:rsidRDefault="00D65EE7" w:rsidP="008A7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FB77" w14:textId="77777777" w:rsidR="00502331" w:rsidRDefault="00502331">
      <w:r>
        <w:separator/>
      </w:r>
    </w:p>
  </w:footnote>
  <w:footnote w:type="continuationSeparator" w:id="0">
    <w:p w14:paraId="35C93BDB" w14:textId="77777777" w:rsidR="00502331" w:rsidRDefault="0050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10FB"/>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D2014B"/>
    <w:multiLevelType w:val="hybridMultilevel"/>
    <w:tmpl w:val="29029F7A"/>
    <w:lvl w:ilvl="0" w:tplc="5582C1B0">
      <w:start w:val="1"/>
      <w:numFmt w:val="upperRoman"/>
      <w:lvlText w:val="%1."/>
      <w:lvlJc w:val="left"/>
      <w:pPr>
        <w:ind w:left="1080" w:hanging="720"/>
      </w:pPr>
      <w:rPr>
        <w:rFonts w:eastAsiaTheme="minorHAnsi" w:hint="default"/>
        <w:color w:val="0C0C0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C638D"/>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D27A51"/>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E64392"/>
    <w:multiLevelType w:val="hybridMultilevel"/>
    <w:tmpl w:val="B158F446"/>
    <w:lvl w:ilvl="0" w:tplc="F69A0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72526"/>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747064"/>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9010792">
    <w:abstractNumId w:val="4"/>
  </w:num>
  <w:num w:numId="2" w16cid:durableId="396516102">
    <w:abstractNumId w:val="0"/>
  </w:num>
  <w:num w:numId="3" w16cid:durableId="1314875330">
    <w:abstractNumId w:val="3"/>
  </w:num>
  <w:num w:numId="4" w16cid:durableId="139925505">
    <w:abstractNumId w:val="6"/>
  </w:num>
  <w:num w:numId="5" w16cid:durableId="1415736999">
    <w:abstractNumId w:val="5"/>
  </w:num>
  <w:num w:numId="6" w16cid:durableId="1692681855">
    <w:abstractNumId w:val="2"/>
  </w:num>
  <w:num w:numId="7" w16cid:durableId="122837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52"/>
    <w:rsid w:val="00012BC8"/>
    <w:rsid w:val="00020FC7"/>
    <w:rsid w:val="00027824"/>
    <w:rsid w:val="001158AD"/>
    <w:rsid w:val="001305CC"/>
    <w:rsid w:val="001574CD"/>
    <w:rsid w:val="001D02EE"/>
    <w:rsid w:val="00224A49"/>
    <w:rsid w:val="002275B9"/>
    <w:rsid w:val="00230B24"/>
    <w:rsid w:val="00270229"/>
    <w:rsid w:val="00276226"/>
    <w:rsid w:val="0029152C"/>
    <w:rsid w:val="002F6ADA"/>
    <w:rsid w:val="00321C8D"/>
    <w:rsid w:val="003A6BC4"/>
    <w:rsid w:val="004407C9"/>
    <w:rsid w:val="00485C65"/>
    <w:rsid w:val="004A5C7F"/>
    <w:rsid w:val="004E323B"/>
    <w:rsid w:val="00502331"/>
    <w:rsid w:val="005E54FC"/>
    <w:rsid w:val="0060673B"/>
    <w:rsid w:val="0064186D"/>
    <w:rsid w:val="00675F28"/>
    <w:rsid w:val="00734806"/>
    <w:rsid w:val="007E2818"/>
    <w:rsid w:val="0086587B"/>
    <w:rsid w:val="008665B2"/>
    <w:rsid w:val="00936EFD"/>
    <w:rsid w:val="009722C7"/>
    <w:rsid w:val="009916AB"/>
    <w:rsid w:val="00A00150"/>
    <w:rsid w:val="00A1333B"/>
    <w:rsid w:val="00A31C73"/>
    <w:rsid w:val="00A45C2A"/>
    <w:rsid w:val="00A509BF"/>
    <w:rsid w:val="00AC5252"/>
    <w:rsid w:val="00B541DE"/>
    <w:rsid w:val="00B61EDF"/>
    <w:rsid w:val="00B83293"/>
    <w:rsid w:val="00B958D8"/>
    <w:rsid w:val="00B96E11"/>
    <w:rsid w:val="00C06078"/>
    <w:rsid w:val="00CA518C"/>
    <w:rsid w:val="00CA63BD"/>
    <w:rsid w:val="00CC5740"/>
    <w:rsid w:val="00D11B01"/>
    <w:rsid w:val="00D65EE7"/>
    <w:rsid w:val="00D81D85"/>
    <w:rsid w:val="00E35B2C"/>
    <w:rsid w:val="00E40C7D"/>
    <w:rsid w:val="00E412FB"/>
    <w:rsid w:val="00E710F6"/>
    <w:rsid w:val="00F17729"/>
    <w:rsid w:val="00F530C5"/>
    <w:rsid w:val="00F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E99E8"/>
  <w15:chartTrackingRefBased/>
  <w15:docId w15:val="{9C8E9B00-00A6-4C46-BD6E-C06E551E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52"/>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AC5252"/>
    <w:rPr>
      <w:color w:val="0000FF"/>
      <w:u w:val="single"/>
    </w:rPr>
  </w:style>
  <w:style w:type="character" w:styleId="Emphasis">
    <w:name w:val="Emphasis"/>
    <w:basedOn w:val="DefaultParagraphFont"/>
    <w:uiPriority w:val="20"/>
    <w:qFormat/>
    <w:rsid w:val="00AC5252"/>
    <w:rPr>
      <w:i/>
      <w:iCs/>
    </w:rPr>
  </w:style>
  <w:style w:type="paragraph" w:styleId="Footer">
    <w:name w:val="footer"/>
    <w:basedOn w:val="Normal"/>
    <w:link w:val="FooterChar"/>
    <w:uiPriority w:val="99"/>
    <w:unhideWhenUsed/>
    <w:rsid w:val="00AC525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C5252"/>
  </w:style>
  <w:style w:type="character" w:styleId="PageNumber">
    <w:name w:val="page number"/>
    <w:basedOn w:val="DefaultParagraphFont"/>
    <w:uiPriority w:val="99"/>
    <w:semiHidden/>
    <w:unhideWhenUsed/>
    <w:rsid w:val="00AC5252"/>
  </w:style>
  <w:style w:type="character" w:customStyle="1" w:styleId="case-info-item">
    <w:name w:val="case-info-item"/>
    <w:basedOn w:val="DefaultParagraphFont"/>
    <w:rsid w:val="00AC5252"/>
  </w:style>
  <w:style w:type="character" w:styleId="FollowedHyperlink">
    <w:name w:val="FollowedHyperlink"/>
    <w:basedOn w:val="DefaultParagraphFont"/>
    <w:uiPriority w:val="99"/>
    <w:semiHidden/>
    <w:unhideWhenUsed/>
    <w:rsid w:val="0060673B"/>
    <w:rPr>
      <w:color w:val="954F72" w:themeColor="followedHyperlink"/>
      <w:u w:val="single"/>
    </w:rPr>
  </w:style>
  <w:style w:type="character" w:customStyle="1" w:styleId="apple-converted-space">
    <w:name w:val="apple-converted-space"/>
    <w:basedOn w:val="DefaultParagraphFont"/>
    <w:rsid w:val="0029152C"/>
  </w:style>
  <w:style w:type="paragraph" w:styleId="EndnoteText">
    <w:name w:val="endnote text"/>
    <w:basedOn w:val="Normal"/>
    <w:link w:val="EndnoteTextChar"/>
    <w:uiPriority w:val="99"/>
    <w:semiHidden/>
    <w:unhideWhenUsed/>
    <w:rsid w:val="009916AB"/>
    <w:rPr>
      <w:sz w:val="20"/>
      <w:szCs w:val="20"/>
    </w:rPr>
  </w:style>
  <w:style w:type="character" w:customStyle="1" w:styleId="EndnoteTextChar">
    <w:name w:val="Endnote Text Char"/>
    <w:basedOn w:val="DefaultParagraphFont"/>
    <w:link w:val="EndnoteText"/>
    <w:uiPriority w:val="99"/>
    <w:semiHidden/>
    <w:rsid w:val="009916A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16AB"/>
    <w:rPr>
      <w:vertAlign w:val="superscript"/>
    </w:rPr>
  </w:style>
  <w:style w:type="paragraph" w:styleId="FootnoteText">
    <w:name w:val="footnote text"/>
    <w:basedOn w:val="Normal"/>
    <w:link w:val="FootnoteTextChar"/>
    <w:uiPriority w:val="99"/>
    <w:semiHidden/>
    <w:unhideWhenUsed/>
    <w:rsid w:val="009916AB"/>
    <w:rPr>
      <w:sz w:val="20"/>
      <w:szCs w:val="20"/>
    </w:rPr>
  </w:style>
  <w:style w:type="character" w:customStyle="1" w:styleId="FootnoteTextChar">
    <w:name w:val="Footnote Text Char"/>
    <w:basedOn w:val="DefaultParagraphFont"/>
    <w:link w:val="FootnoteText"/>
    <w:uiPriority w:val="99"/>
    <w:semiHidden/>
    <w:rsid w:val="00991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7994">
      <w:bodyDiv w:val="1"/>
      <w:marLeft w:val="0"/>
      <w:marRight w:val="0"/>
      <w:marTop w:val="0"/>
      <w:marBottom w:val="0"/>
      <w:divBdr>
        <w:top w:val="none" w:sz="0" w:space="0" w:color="auto"/>
        <w:left w:val="none" w:sz="0" w:space="0" w:color="auto"/>
        <w:bottom w:val="none" w:sz="0" w:space="0" w:color="auto"/>
        <w:right w:val="none" w:sz="0" w:space="0" w:color="auto"/>
      </w:divBdr>
      <w:divsChild>
        <w:div w:id="1700469675">
          <w:marLeft w:val="0"/>
          <w:marRight w:val="0"/>
          <w:marTop w:val="0"/>
          <w:marBottom w:val="150"/>
          <w:divBdr>
            <w:top w:val="none" w:sz="0" w:space="0" w:color="auto"/>
            <w:left w:val="none" w:sz="0" w:space="0" w:color="auto"/>
            <w:bottom w:val="none" w:sz="0" w:space="0" w:color="auto"/>
            <w:right w:val="none" w:sz="0" w:space="0" w:color="auto"/>
          </w:divBdr>
        </w:div>
      </w:divsChild>
    </w:div>
    <w:div w:id="102502437">
      <w:bodyDiv w:val="1"/>
      <w:marLeft w:val="0"/>
      <w:marRight w:val="0"/>
      <w:marTop w:val="0"/>
      <w:marBottom w:val="0"/>
      <w:divBdr>
        <w:top w:val="none" w:sz="0" w:space="0" w:color="auto"/>
        <w:left w:val="none" w:sz="0" w:space="0" w:color="auto"/>
        <w:bottom w:val="none" w:sz="0" w:space="0" w:color="auto"/>
        <w:right w:val="none" w:sz="0" w:space="0" w:color="auto"/>
      </w:divBdr>
      <w:divsChild>
        <w:div w:id="2025471951">
          <w:marLeft w:val="0"/>
          <w:marRight w:val="0"/>
          <w:marTop w:val="0"/>
          <w:marBottom w:val="150"/>
          <w:divBdr>
            <w:top w:val="none" w:sz="0" w:space="0" w:color="auto"/>
            <w:left w:val="none" w:sz="0" w:space="0" w:color="auto"/>
            <w:bottom w:val="none" w:sz="0" w:space="0" w:color="auto"/>
            <w:right w:val="none" w:sz="0" w:space="0" w:color="auto"/>
          </w:divBdr>
        </w:div>
      </w:divsChild>
    </w:div>
    <w:div w:id="107625446">
      <w:bodyDiv w:val="1"/>
      <w:marLeft w:val="0"/>
      <w:marRight w:val="0"/>
      <w:marTop w:val="0"/>
      <w:marBottom w:val="0"/>
      <w:divBdr>
        <w:top w:val="none" w:sz="0" w:space="0" w:color="auto"/>
        <w:left w:val="none" w:sz="0" w:space="0" w:color="auto"/>
        <w:bottom w:val="none" w:sz="0" w:space="0" w:color="auto"/>
        <w:right w:val="none" w:sz="0" w:space="0" w:color="auto"/>
      </w:divBdr>
      <w:divsChild>
        <w:div w:id="2088646510">
          <w:marLeft w:val="0"/>
          <w:marRight w:val="0"/>
          <w:marTop w:val="0"/>
          <w:marBottom w:val="0"/>
          <w:divBdr>
            <w:top w:val="none" w:sz="0" w:space="0" w:color="auto"/>
            <w:left w:val="none" w:sz="0" w:space="0" w:color="auto"/>
            <w:bottom w:val="none" w:sz="0" w:space="0" w:color="auto"/>
            <w:right w:val="none" w:sz="0" w:space="0" w:color="auto"/>
          </w:divBdr>
        </w:div>
        <w:div w:id="557207417">
          <w:marLeft w:val="0"/>
          <w:marRight w:val="0"/>
          <w:marTop w:val="0"/>
          <w:marBottom w:val="0"/>
          <w:divBdr>
            <w:top w:val="none" w:sz="0" w:space="0" w:color="auto"/>
            <w:left w:val="none" w:sz="0" w:space="0" w:color="auto"/>
            <w:bottom w:val="none" w:sz="0" w:space="0" w:color="auto"/>
            <w:right w:val="none" w:sz="0" w:space="0" w:color="auto"/>
          </w:divBdr>
        </w:div>
      </w:divsChild>
    </w:div>
    <w:div w:id="139080765">
      <w:bodyDiv w:val="1"/>
      <w:marLeft w:val="0"/>
      <w:marRight w:val="0"/>
      <w:marTop w:val="0"/>
      <w:marBottom w:val="0"/>
      <w:divBdr>
        <w:top w:val="none" w:sz="0" w:space="0" w:color="auto"/>
        <w:left w:val="none" w:sz="0" w:space="0" w:color="auto"/>
        <w:bottom w:val="none" w:sz="0" w:space="0" w:color="auto"/>
        <w:right w:val="none" w:sz="0" w:space="0" w:color="auto"/>
      </w:divBdr>
      <w:divsChild>
        <w:div w:id="2073043533">
          <w:marLeft w:val="0"/>
          <w:marRight w:val="0"/>
          <w:marTop w:val="0"/>
          <w:marBottom w:val="150"/>
          <w:divBdr>
            <w:top w:val="none" w:sz="0" w:space="0" w:color="auto"/>
            <w:left w:val="none" w:sz="0" w:space="0" w:color="auto"/>
            <w:bottom w:val="none" w:sz="0" w:space="0" w:color="auto"/>
            <w:right w:val="none" w:sz="0" w:space="0" w:color="auto"/>
          </w:divBdr>
        </w:div>
      </w:divsChild>
    </w:div>
    <w:div w:id="263464025">
      <w:bodyDiv w:val="1"/>
      <w:marLeft w:val="0"/>
      <w:marRight w:val="0"/>
      <w:marTop w:val="0"/>
      <w:marBottom w:val="0"/>
      <w:divBdr>
        <w:top w:val="none" w:sz="0" w:space="0" w:color="auto"/>
        <w:left w:val="none" w:sz="0" w:space="0" w:color="auto"/>
        <w:bottom w:val="none" w:sz="0" w:space="0" w:color="auto"/>
        <w:right w:val="none" w:sz="0" w:space="0" w:color="auto"/>
      </w:divBdr>
      <w:divsChild>
        <w:div w:id="187112267">
          <w:marLeft w:val="0"/>
          <w:marRight w:val="0"/>
          <w:marTop w:val="0"/>
          <w:marBottom w:val="150"/>
          <w:divBdr>
            <w:top w:val="none" w:sz="0" w:space="0" w:color="auto"/>
            <w:left w:val="none" w:sz="0" w:space="0" w:color="auto"/>
            <w:bottom w:val="none" w:sz="0" w:space="0" w:color="auto"/>
            <w:right w:val="none" w:sz="0" w:space="0" w:color="auto"/>
          </w:divBdr>
        </w:div>
      </w:divsChild>
    </w:div>
    <w:div w:id="422647892">
      <w:bodyDiv w:val="1"/>
      <w:marLeft w:val="0"/>
      <w:marRight w:val="0"/>
      <w:marTop w:val="0"/>
      <w:marBottom w:val="0"/>
      <w:divBdr>
        <w:top w:val="none" w:sz="0" w:space="0" w:color="auto"/>
        <w:left w:val="none" w:sz="0" w:space="0" w:color="auto"/>
        <w:bottom w:val="none" w:sz="0" w:space="0" w:color="auto"/>
        <w:right w:val="none" w:sz="0" w:space="0" w:color="auto"/>
      </w:divBdr>
      <w:divsChild>
        <w:div w:id="1100030412">
          <w:marLeft w:val="0"/>
          <w:marRight w:val="0"/>
          <w:marTop w:val="0"/>
          <w:marBottom w:val="0"/>
          <w:divBdr>
            <w:top w:val="none" w:sz="0" w:space="0" w:color="auto"/>
            <w:left w:val="none" w:sz="0" w:space="0" w:color="auto"/>
            <w:bottom w:val="none" w:sz="0" w:space="0" w:color="auto"/>
            <w:right w:val="none" w:sz="0" w:space="0" w:color="auto"/>
          </w:divBdr>
        </w:div>
        <w:div w:id="325938044">
          <w:marLeft w:val="0"/>
          <w:marRight w:val="0"/>
          <w:marTop w:val="0"/>
          <w:marBottom w:val="0"/>
          <w:divBdr>
            <w:top w:val="none" w:sz="0" w:space="0" w:color="auto"/>
            <w:left w:val="none" w:sz="0" w:space="0" w:color="auto"/>
            <w:bottom w:val="none" w:sz="0" w:space="0" w:color="auto"/>
            <w:right w:val="none" w:sz="0" w:space="0" w:color="auto"/>
          </w:divBdr>
        </w:div>
      </w:divsChild>
    </w:div>
    <w:div w:id="467599785">
      <w:bodyDiv w:val="1"/>
      <w:marLeft w:val="0"/>
      <w:marRight w:val="0"/>
      <w:marTop w:val="0"/>
      <w:marBottom w:val="0"/>
      <w:divBdr>
        <w:top w:val="none" w:sz="0" w:space="0" w:color="auto"/>
        <w:left w:val="none" w:sz="0" w:space="0" w:color="auto"/>
        <w:bottom w:val="none" w:sz="0" w:space="0" w:color="auto"/>
        <w:right w:val="none" w:sz="0" w:space="0" w:color="auto"/>
      </w:divBdr>
      <w:divsChild>
        <w:div w:id="2140412073">
          <w:marLeft w:val="0"/>
          <w:marRight w:val="0"/>
          <w:marTop w:val="0"/>
          <w:marBottom w:val="150"/>
          <w:divBdr>
            <w:top w:val="none" w:sz="0" w:space="0" w:color="auto"/>
            <w:left w:val="none" w:sz="0" w:space="0" w:color="auto"/>
            <w:bottom w:val="none" w:sz="0" w:space="0" w:color="auto"/>
            <w:right w:val="none" w:sz="0" w:space="0" w:color="auto"/>
          </w:divBdr>
        </w:div>
      </w:divsChild>
    </w:div>
    <w:div w:id="502744214">
      <w:bodyDiv w:val="1"/>
      <w:marLeft w:val="0"/>
      <w:marRight w:val="0"/>
      <w:marTop w:val="0"/>
      <w:marBottom w:val="0"/>
      <w:divBdr>
        <w:top w:val="none" w:sz="0" w:space="0" w:color="auto"/>
        <w:left w:val="none" w:sz="0" w:space="0" w:color="auto"/>
        <w:bottom w:val="none" w:sz="0" w:space="0" w:color="auto"/>
        <w:right w:val="none" w:sz="0" w:space="0" w:color="auto"/>
      </w:divBdr>
      <w:divsChild>
        <w:div w:id="1049109791">
          <w:marLeft w:val="0"/>
          <w:marRight w:val="0"/>
          <w:marTop w:val="0"/>
          <w:marBottom w:val="150"/>
          <w:divBdr>
            <w:top w:val="none" w:sz="0" w:space="0" w:color="auto"/>
            <w:left w:val="none" w:sz="0" w:space="0" w:color="auto"/>
            <w:bottom w:val="none" w:sz="0" w:space="0" w:color="auto"/>
            <w:right w:val="none" w:sz="0" w:space="0" w:color="auto"/>
          </w:divBdr>
        </w:div>
      </w:divsChild>
    </w:div>
    <w:div w:id="569578601">
      <w:bodyDiv w:val="1"/>
      <w:marLeft w:val="0"/>
      <w:marRight w:val="0"/>
      <w:marTop w:val="0"/>
      <w:marBottom w:val="0"/>
      <w:divBdr>
        <w:top w:val="none" w:sz="0" w:space="0" w:color="auto"/>
        <w:left w:val="none" w:sz="0" w:space="0" w:color="auto"/>
        <w:bottom w:val="none" w:sz="0" w:space="0" w:color="auto"/>
        <w:right w:val="none" w:sz="0" w:space="0" w:color="auto"/>
      </w:divBdr>
      <w:divsChild>
        <w:div w:id="591400548">
          <w:marLeft w:val="0"/>
          <w:marRight w:val="0"/>
          <w:marTop w:val="0"/>
          <w:marBottom w:val="0"/>
          <w:divBdr>
            <w:top w:val="none" w:sz="0" w:space="0" w:color="auto"/>
            <w:left w:val="none" w:sz="0" w:space="0" w:color="auto"/>
            <w:bottom w:val="none" w:sz="0" w:space="0" w:color="auto"/>
            <w:right w:val="none" w:sz="0" w:space="0" w:color="auto"/>
          </w:divBdr>
        </w:div>
        <w:div w:id="360128311">
          <w:marLeft w:val="0"/>
          <w:marRight w:val="0"/>
          <w:marTop w:val="0"/>
          <w:marBottom w:val="0"/>
          <w:divBdr>
            <w:top w:val="none" w:sz="0" w:space="0" w:color="auto"/>
            <w:left w:val="none" w:sz="0" w:space="0" w:color="auto"/>
            <w:bottom w:val="none" w:sz="0" w:space="0" w:color="auto"/>
            <w:right w:val="none" w:sz="0" w:space="0" w:color="auto"/>
          </w:divBdr>
        </w:div>
      </w:divsChild>
    </w:div>
    <w:div w:id="632297489">
      <w:bodyDiv w:val="1"/>
      <w:marLeft w:val="0"/>
      <w:marRight w:val="0"/>
      <w:marTop w:val="0"/>
      <w:marBottom w:val="0"/>
      <w:divBdr>
        <w:top w:val="none" w:sz="0" w:space="0" w:color="auto"/>
        <w:left w:val="none" w:sz="0" w:space="0" w:color="auto"/>
        <w:bottom w:val="none" w:sz="0" w:space="0" w:color="auto"/>
        <w:right w:val="none" w:sz="0" w:space="0" w:color="auto"/>
      </w:divBdr>
      <w:divsChild>
        <w:div w:id="956915122">
          <w:marLeft w:val="0"/>
          <w:marRight w:val="0"/>
          <w:marTop w:val="0"/>
          <w:marBottom w:val="150"/>
          <w:divBdr>
            <w:top w:val="none" w:sz="0" w:space="0" w:color="auto"/>
            <w:left w:val="none" w:sz="0" w:space="0" w:color="auto"/>
            <w:bottom w:val="none" w:sz="0" w:space="0" w:color="auto"/>
            <w:right w:val="none" w:sz="0" w:space="0" w:color="auto"/>
          </w:divBdr>
        </w:div>
      </w:divsChild>
    </w:div>
    <w:div w:id="731540207">
      <w:bodyDiv w:val="1"/>
      <w:marLeft w:val="0"/>
      <w:marRight w:val="0"/>
      <w:marTop w:val="0"/>
      <w:marBottom w:val="0"/>
      <w:divBdr>
        <w:top w:val="none" w:sz="0" w:space="0" w:color="auto"/>
        <w:left w:val="none" w:sz="0" w:space="0" w:color="auto"/>
        <w:bottom w:val="none" w:sz="0" w:space="0" w:color="auto"/>
        <w:right w:val="none" w:sz="0" w:space="0" w:color="auto"/>
      </w:divBdr>
      <w:divsChild>
        <w:div w:id="1561748168">
          <w:marLeft w:val="0"/>
          <w:marRight w:val="0"/>
          <w:marTop w:val="0"/>
          <w:marBottom w:val="150"/>
          <w:divBdr>
            <w:top w:val="none" w:sz="0" w:space="0" w:color="auto"/>
            <w:left w:val="none" w:sz="0" w:space="0" w:color="auto"/>
            <w:bottom w:val="none" w:sz="0" w:space="0" w:color="auto"/>
            <w:right w:val="none" w:sz="0" w:space="0" w:color="auto"/>
          </w:divBdr>
        </w:div>
      </w:divsChild>
    </w:div>
    <w:div w:id="778837368">
      <w:bodyDiv w:val="1"/>
      <w:marLeft w:val="0"/>
      <w:marRight w:val="0"/>
      <w:marTop w:val="0"/>
      <w:marBottom w:val="0"/>
      <w:divBdr>
        <w:top w:val="none" w:sz="0" w:space="0" w:color="auto"/>
        <w:left w:val="none" w:sz="0" w:space="0" w:color="auto"/>
        <w:bottom w:val="none" w:sz="0" w:space="0" w:color="auto"/>
        <w:right w:val="none" w:sz="0" w:space="0" w:color="auto"/>
      </w:divBdr>
      <w:divsChild>
        <w:div w:id="126165948">
          <w:marLeft w:val="0"/>
          <w:marRight w:val="0"/>
          <w:marTop w:val="0"/>
          <w:marBottom w:val="0"/>
          <w:divBdr>
            <w:top w:val="none" w:sz="0" w:space="0" w:color="auto"/>
            <w:left w:val="none" w:sz="0" w:space="0" w:color="auto"/>
            <w:bottom w:val="none" w:sz="0" w:space="0" w:color="auto"/>
            <w:right w:val="none" w:sz="0" w:space="0" w:color="auto"/>
          </w:divBdr>
        </w:div>
        <w:div w:id="2062366515">
          <w:marLeft w:val="0"/>
          <w:marRight w:val="0"/>
          <w:marTop w:val="0"/>
          <w:marBottom w:val="0"/>
          <w:divBdr>
            <w:top w:val="none" w:sz="0" w:space="0" w:color="auto"/>
            <w:left w:val="none" w:sz="0" w:space="0" w:color="auto"/>
            <w:bottom w:val="none" w:sz="0" w:space="0" w:color="auto"/>
            <w:right w:val="none" w:sz="0" w:space="0" w:color="auto"/>
          </w:divBdr>
        </w:div>
      </w:divsChild>
    </w:div>
    <w:div w:id="807212106">
      <w:bodyDiv w:val="1"/>
      <w:marLeft w:val="0"/>
      <w:marRight w:val="0"/>
      <w:marTop w:val="0"/>
      <w:marBottom w:val="0"/>
      <w:divBdr>
        <w:top w:val="none" w:sz="0" w:space="0" w:color="auto"/>
        <w:left w:val="none" w:sz="0" w:space="0" w:color="auto"/>
        <w:bottom w:val="none" w:sz="0" w:space="0" w:color="auto"/>
        <w:right w:val="none" w:sz="0" w:space="0" w:color="auto"/>
      </w:divBdr>
      <w:divsChild>
        <w:div w:id="1585140226">
          <w:marLeft w:val="0"/>
          <w:marRight w:val="0"/>
          <w:marTop w:val="0"/>
          <w:marBottom w:val="150"/>
          <w:divBdr>
            <w:top w:val="none" w:sz="0" w:space="0" w:color="auto"/>
            <w:left w:val="none" w:sz="0" w:space="0" w:color="auto"/>
            <w:bottom w:val="none" w:sz="0" w:space="0" w:color="auto"/>
            <w:right w:val="none" w:sz="0" w:space="0" w:color="auto"/>
          </w:divBdr>
        </w:div>
      </w:divsChild>
    </w:div>
    <w:div w:id="882713218">
      <w:bodyDiv w:val="1"/>
      <w:marLeft w:val="0"/>
      <w:marRight w:val="0"/>
      <w:marTop w:val="0"/>
      <w:marBottom w:val="0"/>
      <w:divBdr>
        <w:top w:val="none" w:sz="0" w:space="0" w:color="auto"/>
        <w:left w:val="none" w:sz="0" w:space="0" w:color="auto"/>
        <w:bottom w:val="none" w:sz="0" w:space="0" w:color="auto"/>
        <w:right w:val="none" w:sz="0" w:space="0" w:color="auto"/>
      </w:divBdr>
      <w:divsChild>
        <w:div w:id="1067146097">
          <w:marLeft w:val="0"/>
          <w:marRight w:val="0"/>
          <w:marTop w:val="0"/>
          <w:marBottom w:val="0"/>
          <w:divBdr>
            <w:top w:val="none" w:sz="0" w:space="0" w:color="auto"/>
            <w:left w:val="none" w:sz="0" w:space="0" w:color="auto"/>
            <w:bottom w:val="none" w:sz="0" w:space="0" w:color="auto"/>
            <w:right w:val="none" w:sz="0" w:space="0" w:color="auto"/>
          </w:divBdr>
        </w:div>
        <w:div w:id="742486012">
          <w:marLeft w:val="0"/>
          <w:marRight w:val="0"/>
          <w:marTop w:val="0"/>
          <w:marBottom w:val="0"/>
          <w:divBdr>
            <w:top w:val="none" w:sz="0" w:space="0" w:color="auto"/>
            <w:left w:val="none" w:sz="0" w:space="0" w:color="auto"/>
            <w:bottom w:val="none" w:sz="0" w:space="0" w:color="auto"/>
            <w:right w:val="none" w:sz="0" w:space="0" w:color="auto"/>
          </w:divBdr>
        </w:div>
      </w:divsChild>
    </w:div>
    <w:div w:id="892153935">
      <w:bodyDiv w:val="1"/>
      <w:marLeft w:val="0"/>
      <w:marRight w:val="0"/>
      <w:marTop w:val="0"/>
      <w:marBottom w:val="0"/>
      <w:divBdr>
        <w:top w:val="none" w:sz="0" w:space="0" w:color="auto"/>
        <w:left w:val="none" w:sz="0" w:space="0" w:color="auto"/>
        <w:bottom w:val="none" w:sz="0" w:space="0" w:color="auto"/>
        <w:right w:val="none" w:sz="0" w:space="0" w:color="auto"/>
      </w:divBdr>
      <w:divsChild>
        <w:div w:id="1886872117">
          <w:marLeft w:val="0"/>
          <w:marRight w:val="0"/>
          <w:marTop w:val="0"/>
          <w:marBottom w:val="150"/>
          <w:divBdr>
            <w:top w:val="none" w:sz="0" w:space="0" w:color="auto"/>
            <w:left w:val="none" w:sz="0" w:space="0" w:color="auto"/>
            <w:bottom w:val="none" w:sz="0" w:space="0" w:color="auto"/>
            <w:right w:val="none" w:sz="0" w:space="0" w:color="auto"/>
          </w:divBdr>
        </w:div>
      </w:divsChild>
    </w:div>
    <w:div w:id="1290477211">
      <w:bodyDiv w:val="1"/>
      <w:marLeft w:val="0"/>
      <w:marRight w:val="0"/>
      <w:marTop w:val="0"/>
      <w:marBottom w:val="0"/>
      <w:divBdr>
        <w:top w:val="none" w:sz="0" w:space="0" w:color="auto"/>
        <w:left w:val="none" w:sz="0" w:space="0" w:color="auto"/>
        <w:bottom w:val="none" w:sz="0" w:space="0" w:color="auto"/>
        <w:right w:val="none" w:sz="0" w:space="0" w:color="auto"/>
      </w:divBdr>
      <w:divsChild>
        <w:div w:id="87964388">
          <w:marLeft w:val="0"/>
          <w:marRight w:val="0"/>
          <w:marTop w:val="0"/>
          <w:marBottom w:val="150"/>
          <w:divBdr>
            <w:top w:val="none" w:sz="0" w:space="0" w:color="auto"/>
            <w:left w:val="none" w:sz="0" w:space="0" w:color="auto"/>
            <w:bottom w:val="none" w:sz="0" w:space="0" w:color="auto"/>
            <w:right w:val="none" w:sz="0" w:space="0" w:color="auto"/>
          </w:divBdr>
        </w:div>
      </w:divsChild>
    </w:div>
    <w:div w:id="1502156672">
      <w:bodyDiv w:val="1"/>
      <w:marLeft w:val="0"/>
      <w:marRight w:val="0"/>
      <w:marTop w:val="0"/>
      <w:marBottom w:val="0"/>
      <w:divBdr>
        <w:top w:val="none" w:sz="0" w:space="0" w:color="auto"/>
        <w:left w:val="none" w:sz="0" w:space="0" w:color="auto"/>
        <w:bottom w:val="none" w:sz="0" w:space="0" w:color="auto"/>
        <w:right w:val="none" w:sz="0" w:space="0" w:color="auto"/>
      </w:divBdr>
      <w:divsChild>
        <w:div w:id="818153250">
          <w:marLeft w:val="0"/>
          <w:marRight w:val="0"/>
          <w:marTop w:val="0"/>
          <w:marBottom w:val="0"/>
          <w:divBdr>
            <w:top w:val="none" w:sz="0" w:space="0" w:color="auto"/>
            <w:left w:val="none" w:sz="0" w:space="0" w:color="auto"/>
            <w:bottom w:val="none" w:sz="0" w:space="0" w:color="auto"/>
            <w:right w:val="none" w:sz="0" w:space="0" w:color="auto"/>
          </w:divBdr>
        </w:div>
        <w:div w:id="817722252">
          <w:marLeft w:val="0"/>
          <w:marRight w:val="0"/>
          <w:marTop w:val="0"/>
          <w:marBottom w:val="0"/>
          <w:divBdr>
            <w:top w:val="none" w:sz="0" w:space="0" w:color="auto"/>
            <w:left w:val="none" w:sz="0" w:space="0" w:color="auto"/>
            <w:bottom w:val="none" w:sz="0" w:space="0" w:color="auto"/>
            <w:right w:val="none" w:sz="0" w:space="0" w:color="auto"/>
          </w:divBdr>
        </w:div>
      </w:divsChild>
    </w:div>
    <w:div w:id="1634871621">
      <w:bodyDiv w:val="1"/>
      <w:marLeft w:val="0"/>
      <w:marRight w:val="0"/>
      <w:marTop w:val="0"/>
      <w:marBottom w:val="0"/>
      <w:divBdr>
        <w:top w:val="none" w:sz="0" w:space="0" w:color="auto"/>
        <w:left w:val="none" w:sz="0" w:space="0" w:color="auto"/>
        <w:bottom w:val="none" w:sz="0" w:space="0" w:color="auto"/>
        <w:right w:val="none" w:sz="0" w:space="0" w:color="auto"/>
      </w:divBdr>
      <w:divsChild>
        <w:div w:id="531504082">
          <w:marLeft w:val="0"/>
          <w:marRight w:val="0"/>
          <w:marTop w:val="0"/>
          <w:marBottom w:val="150"/>
          <w:divBdr>
            <w:top w:val="none" w:sz="0" w:space="0" w:color="auto"/>
            <w:left w:val="none" w:sz="0" w:space="0" w:color="auto"/>
            <w:bottom w:val="none" w:sz="0" w:space="0" w:color="auto"/>
            <w:right w:val="none" w:sz="0" w:space="0" w:color="auto"/>
          </w:divBdr>
        </w:div>
      </w:divsChild>
    </w:div>
    <w:div w:id="1723364189">
      <w:bodyDiv w:val="1"/>
      <w:marLeft w:val="0"/>
      <w:marRight w:val="0"/>
      <w:marTop w:val="0"/>
      <w:marBottom w:val="0"/>
      <w:divBdr>
        <w:top w:val="none" w:sz="0" w:space="0" w:color="auto"/>
        <w:left w:val="none" w:sz="0" w:space="0" w:color="auto"/>
        <w:bottom w:val="none" w:sz="0" w:space="0" w:color="auto"/>
        <w:right w:val="none" w:sz="0" w:space="0" w:color="auto"/>
      </w:divBdr>
      <w:divsChild>
        <w:div w:id="2054769656">
          <w:marLeft w:val="0"/>
          <w:marRight w:val="0"/>
          <w:marTop w:val="0"/>
          <w:marBottom w:val="0"/>
          <w:divBdr>
            <w:top w:val="none" w:sz="0" w:space="0" w:color="auto"/>
            <w:left w:val="none" w:sz="0" w:space="0" w:color="auto"/>
            <w:bottom w:val="none" w:sz="0" w:space="0" w:color="auto"/>
            <w:right w:val="none" w:sz="0" w:space="0" w:color="auto"/>
          </w:divBdr>
        </w:div>
        <w:div w:id="76248392">
          <w:marLeft w:val="0"/>
          <w:marRight w:val="0"/>
          <w:marTop w:val="0"/>
          <w:marBottom w:val="0"/>
          <w:divBdr>
            <w:top w:val="none" w:sz="0" w:space="0" w:color="auto"/>
            <w:left w:val="none" w:sz="0" w:space="0" w:color="auto"/>
            <w:bottom w:val="none" w:sz="0" w:space="0" w:color="auto"/>
            <w:right w:val="none" w:sz="0" w:space="0" w:color="auto"/>
          </w:divBdr>
        </w:div>
      </w:divsChild>
    </w:div>
    <w:div w:id="1754207172">
      <w:bodyDiv w:val="1"/>
      <w:marLeft w:val="0"/>
      <w:marRight w:val="0"/>
      <w:marTop w:val="0"/>
      <w:marBottom w:val="0"/>
      <w:divBdr>
        <w:top w:val="none" w:sz="0" w:space="0" w:color="auto"/>
        <w:left w:val="none" w:sz="0" w:space="0" w:color="auto"/>
        <w:bottom w:val="none" w:sz="0" w:space="0" w:color="auto"/>
        <w:right w:val="none" w:sz="0" w:space="0" w:color="auto"/>
      </w:divBdr>
      <w:divsChild>
        <w:div w:id="122890709">
          <w:marLeft w:val="0"/>
          <w:marRight w:val="0"/>
          <w:marTop w:val="0"/>
          <w:marBottom w:val="150"/>
          <w:divBdr>
            <w:top w:val="none" w:sz="0" w:space="0" w:color="auto"/>
            <w:left w:val="none" w:sz="0" w:space="0" w:color="auto"/>
            <w:bottom w:val="none" w:sz="0" w:space="0" w:color="auto"/>
            <w:right w:val="none" w:sz="0" w:space="0" w:color="auto"/>
          </w:divBdr>
        </w:div>
      </w:divsChild>
    </w:div>
    <w:div w:id="1881554218">
      <w:bodyDiv w:val="1"/>
      <w:marLeft w:val="0"/>
      <w:marRight w:val="0"/>
      <w:marTop w:val="0"/>
      <w:marBottom w:val="0"/>
      <w:divBdr>
        <w:top w:val="none" w:sz="0" w:space="0" w:color="auto"/>
        <w:left w:val="none" w:sz="0" w:space="0" w:color="auto"/>
        <w:bottom w:val="none" w:sz="0" w:space="0" w:color="auto"/>
        <w:right w:val="none" w:sz="0" w:space="0" w:color="auto"/>
      </w:divBdr>
      <w:divsChild>
        <w:div w:id="1305355939">
          <w:marLeft w:val="0"/>
          <w:marRight w:val="0"/>
          <w:marTop w:val="0"/>
          <w:marBottom w:val="0"/>
          <w:divBdr>
            <w:top w:val="none" w:sz="0" w:space="0" w:color="auto"/>
            <w:left w:val="none" w:sz="0" w:space="0" w:color="auto"/>
            <w:bottom w:val="none" w:sz="0" w:space="0" w:color="auto"/>
            <w:right w:val="none" w:sz="0" w:space="0" w:color="auto"/>
          </w:divBdr>
        </w:div>
        <w:div w:id="1595868573">
          <w:marLeft w:val="0"/>
          <w:marRight w:val="0"/>
          <w:marTop w:val="0"/>
          <w:marBottom w:val="0"/>
          <w:divBdr>
            <w:top w:val="none" w:sz="0" w:space="0" w:color="auto"/>
            <w:left w:val="none" w:sz="0" w:space="0" w:color="auto"/>
            <w:bottom w:val="none" w:sz="0" w:space="0" w:color="auto"/>
            <w:right w:val="none" w:sz="0" w:space="0" w:color="auto"/>
          </w:divBdr>
        </w:div>
      </w:divsChild>
    </w:div>
    <w:div w:id="2125691426">
      <w:bodyDiv w:val="1"/>
      <w:marLeft w:val="0"/>
      <w:marRight w:val="0"/>
      <w:marTop w:val="0"/>
      <w:marBottom w:val="0"/>
      <w:divBdr>
        <w:top w:val="none" w:sz="0" w:space="0" w:color="auto"/>
        <w:left w:val="none" w:sz="0" w:space="0" w:color="auto"/>
        <w:bottom w:val="none" w:sz="0" w:space="0" w:color="auto"/>
        <w:right w:val="none" w:sz="0" w:space="0" w:color="auto"/>
      </w:divBdr>
      <w:divsChild>
        <w:div w:id="265191196">
          <w:marLeft w:val="0"/>
          <w:marRight w:val="0"/>
          <w:marTop w:val="0"/>
          <w:marBottom w:val="0"/>
          <w:divBdr>
            <w:top w:val="none" w:sz="0" w:space="0" w:color="auto"/>
            <w:left w:val="none" w:sz="0" w:space="0" w:color="auto"/>
            <w:bottom w:val="none" w:sz="0" w:space="0" w:color="auto"/>
            <w:right w:val="none" w:sz="0" w:space="0" w:color="auto"/>
          </w:divBdr>
        </w:div>
        <w:div w:id="35392910">
          <w:marLeft w:val="0"/>
          <w:marRight w:val="0"/>
          <w:marTop w:val="0"/>
          <w:marBottom w:val="0"/>
          <w:divBdr>
            <w:top w:val="none" w:sz="0" w:space="0" w:color="auto"/>
            <w:left w:val="none" w:sz="0" w:space="0" w:color="auto"/>
            <w:bottom w:val="none" w:sz="0" w:space="0" w:color="auto"/>
            <w:right w:val="none" w:sz="0" w:space="0" w:color="auto"/>
          </w:divBdr>
        </w:div>
      </w:divsChild>
    </w:div>
    <w:div w:id="2132092166">
      <w:bodyDiv w:val="1"/>
      <w:marLeft w:val="0"/>
      <w:marRight w:val="0"/>
      <w:marTop w:val="0"/>
      <w:marBottom w:val="0"/>
      <w:divBdr>
        <w:top w:val="none" w:sz="0" w:space="0" w:color="auto"/>
        <w:left w:val="none" w:sz="0" w:space="0" w:color="auto"/>
        <w:bottom w:val="none" w:sz="0" w:space="0" w:color="auto"/>
        <w:right w:val="none" w:sz="0" w:space="0" w:color="auto"/>
      </w:divBdr>
      <w:divsChild>
        <w:div w:id="504173467">
          <w:marLeft w:val="0"/>
          <w:marRight w:val="0"/>
          <w:marTop w:val="0"/>
          <w:marBottom w:val="0"/>
          <w:divBdr>
            <w:top w:val="none" w:sz="0" w:space="0" w:color="auto"/>
            <w:left w:val="none" w:sz="0" w:space="0" w:color="auto"/>
            <w:bottom w:val="none" w:sz="0" w:space="0" w:color="auto"/>
            <w:right w:val="none" w:sz="0" w:space="0" w:color="auto"/>
          </w:divBdr>
        </w:div>
        <w:div w:id="628366958">
          <w:marLeft w:val="0"/>
          <w:marRight w:val="0"/>
          <w:marTop w:val="0"/>
          <w:marBottom w:val="0"/>
          <w:divBdr>
            <w:top w:val="none" w:sz="0" w:space="0" w:color="auto"/>
            <w:left w:val="none" w:sz="0" w:space="0" w:color="auto"/>
            <w:bottom w:val="none" w:sz="0" w:space="0" w:color="auto"/>
            <w:right w:val="none" w:sz="0" w:space="0" w:color="auto"/>
          </w:divBdr>
        </w:div>
      </w:divsChild>
    </w:div>
    <w:div w:id="2140297118">
      <w:bodyDiv w:val="1"/>
      <w:marLeft w:val="0"/>
      <w:marRight w:val="0"/>
      <w:marTop w:val="0"/>
      <w:marBottom w:val="0"/>
      <w:divBdr>
        <w:top w:val="none" w:sz="0" w:space="0" w:color="auto"/>
        <w:left w:val="none" w:sz="0" w:space="0" w:color="auto"/>
        <w:bottom w:val="none" w:sz="0" w:space="0" w:color="auto"/>
        <w:right w:val="none" w:sz="0" w:space="0" w:color="auto"/>
      </w:divBdr>
      <w:divsChild>
        <w:div w:id="3455173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usblog.com/case-files/cases/consumer-financial-protection-bureau-v-community-financial-services-association-of-america-limited/" TargetMode="External"/><Relationship Id="rId18" Type="http://schemas.openxmlformats.org/officeDocument/2006/relationships/hyperlink" Target="https://www.scotusblog.com/case-files/cases/loper-bright-enterprises-v-raimondo/" TargetMode="External"/><Relationship Id="rId26" Type="http://schemas.openxmlformats.org/officeDocument/2006/relationships/hyperlink" Target="https://casetext.com/statute/united-states-code/title-18-crimes-and-criminal-procedure/part-i-crimes/chapter-44-firearms/section-922-unlawful-acts" TargetMode="External"/><Relationship Id="rId39" Type="http://schemas.openxmlformats.org/officeDocument/2006/relationships/fontTable" Target="fontTable.xml"/><Relationship Id="rId21" Type="http://schemas.openxmlformats.org/officeDocument/2006/relationships/hyperlink" Target="https://www.scotusblog.com/case-files/cases/relentless-inc-v-department-of-commerce/" TargetMode="External"/><Relationship Id="rId34" Type="http://schemas.openxmlformats.org/officeDocument/2006/relationships/hyperlink" Target="https://www.supremecourt.gov/docket/docketfiles/html/public/22-555.html" TargetMode="External"/><Relationship Id="rId7" Type="http://schemas.openxmlformats.org/officeDocument/2006/relationships/hyperlink" Target="https://www.scotusblog.com/case-files/cases/students-for-fair-admissions-inc-v-president-fellows-of-harvard-college/" TargetMode="External"/><Relationship Id="rId12" Type="http://schemas.openxmlformats.org/officeDocument/2006/relationships/hyperlink" Target="https://www.scotusblog.com/case-files/cases/303-creative-llc-v-elenis/" TargetMode="External"/><Relationship Id="rId17" Type="http://schemas.openxmlformats.org/officeDocument/2006/relationships/hyperlink" Target="https://www.supremecourt.gov/docket/docketfiles/html/public/22-859.html" TargetMode="External"/><Relationship Id="rId25" Type="http://schemas.openxmlformats.org/officeDocument/2006/relationships/hyperlink" Target="https://www.supremecourt.gov/docket/docketfiles/html/public/22-915.html" TargetMode="External"/><Relationship Id="rId33" Type="http://schemas.openxmlformats.org/officeDocument/2006/relationships/hyperlink" Target="https://www.scotusblog.com/case-files/cases/netchoice-llc-v-paxto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cotusblog.com/case-files/cases/securities-and-exchange-commission-v-jarkesy/" TargetMode="External"/><Relationship Id="rId20" Type="http://schemas.openxmlformats.org/officeDocument/2006/relationships/hyperlink" Target="https://casetext.com/case/chevron-inc-v-natural-resources-defense-council-inc-american-iron-and-steel-institute-v-natural-resources-defense-council-inc-ruckelshaus-v-natural-resources-defense-council-inc" TargetMode="External"/><Relationship Id="rId29" Type="http://schemas.openxmlformats.org/officeDocument/2006/relationships/hyperlink" Target="https://www.scotusblog.com/case-files/cases/lindke-v-fre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usblog.com/case-files/cases/biden-v-nebraska-2/" TargetMode="External"/><Relationship Id="rId24" Type="http://schemas.openxmlformats.org/officeDocument/2006/relationships/hyperlink" Target="https://www.scotusblog.com/case-files/cases/united-states-v-rahimi/" TargetMode="External"/><Relationship Id="rId32" Type="http://schemas.openxmlformats.org/officeDocument/2006/relationships/hyperlink" Target="https://www.supremecourt.gov/docket/docketfiles/html/public/22-277.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setext.com/statute/united-states-code/title-12-banks-and-banking/chapter-53-wall-street-reform-and-consumer-protection/subchapter-v-bureau-of-consumer-financial-protection/part-a-bureau-of-consumer-financial-protection/section-5497-funding-penalties-and-fines" TargetMode="External"/><Relationship Id="rId23" Type="http://schemas.openxmlformats.org/officeDocument/2006/relationships/hyperlink" Target="https://casetext.com/case/chevron-inc-v-natural-resources-defense-council-inc-american-iron-and-steel-institute-v-natural-resources-defense-council-inc-ruckelshaus-v-natural-resources-defense-council-inc" TargetMode="External"/><Relationship Id="rId28" Type="http://schemas.openxmlformats.org/officeDocument/2006/relationships/hyperlink" Target="https://www.supremecourt.gov/docket/docketfiles/html/public/22-324.html" TargetMode="External"/><Relationship Id="rId36" Type="http://schemas.openxmlformats.org/officeDocument/2006/relationships/hyperlink" Target="https://www.supremecourt.gov/search.aspx?filename=/docket/docketfiles/html/public/23-411.html" TargetMode="External"/><Relationship Id="rId10" Type="http://schemas.openxmlformats.org/officeDocument/2006/relationships/hyperlink" Target="https://www.scotusblog.com/case-files/cases/moore-v-harper-2/" TargetMode="External"/><Relationship Id="rId19" Type="http://schemas.openxmlformats.org/officeDocument/2006/relationships/hyperlink" Target="https://www.supremecourt.gov/docket/docketfiles/html/public/22-451.html" TargetMode="External"/><Relationship Id="rId31" Type="http://schemas.openxmlformats.org/officeDocument/2006/relationships/hyperlink" Target="https://www.scotusblog.com/case-files/cases/moody-v-netchoice-llc/" TargetMode="External"/><Relationship Id="rId4" Type="http://schemas.openxmlformats.org/officeDocument/2006/relationships/webSettings" Target="webSettings.xml"/><Relationship Id="rId9" Type="http://schemas.openxmlformats.org/officeDocument/2006/relationships/hyperlink" Target="https://casetext.com/statute/united-states-code/title-52-voting-and-elections/subtitle-i-voting-rights/chapter-103-enforcement-of-voting-rights/section-10301-denial-or-abridgement-of-right-to-vote-on-account-of-race-or-color-through-voting-qualifications-or-prerequisites-establishment-of-violation" TargetMode="External"/><Relationship Id="rId14" Type="http://schemas.openxmlformats.org/officeDocument/2006/relationships/hyperlink" Target="https://www.supremecourt.gov/docket/docketfiles/html/public/22-448.html" TargetMode="External"/><Relationship Id="rId22" Type="http://schemas.openxmlformats.org/officeDocument/2006/relationships/hyperlink" Target="https://www.supremecourt.gov/docket/docketfiles/html/public/22-1219.html" TargetMode="External"/><Relationship Id="rId27" Type="http://schemas.openxmlformats.org/officeDocument/2006/relationships/hyperlink" Target="https://www.scotusblog.com/case-files/cases/oconnor-ratcliff-v-garnier/" TargetMode="External"/><Relationship Id="rId30" Type="http://schemas.openxmlformats.org/officeDocument/2006/relationships/hyperlink" Target="https://www.supremecourt.gov/docket/docketfiles/html/public/22-611.html" TargetMode="External"/><Relationship Id="rId35" Type="http://schemas.openxmlformats.org/officeDocument/2006/relationships/hyperlink" Target="https://www.scotusblog.com/case-files/cases/murthy-v-missouri-3/" TargetMode="External"/><Relationship Id="rId8" Type="http://schemas.openxmlformats.org/officeDocument/2006/relationships/hyperlink" Target="https://www.scotusblog.com/case-files/cases/groff-v-dejo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Chemerinsky</dc:creator>
  <cp:keywords/>
  <dc:description/>
  <cp:lastModifiedBy>Executive Director NDPP</cp:lastModifiedBy>
  <cp:revision>2</cp:revision>
  <cp:lastPrinted>2023-07-18T03:20:00Z</cp:lastPrinted>
  <dcterms:created xsi:type="dcterms:W3CDTF">2023-11-02T16:36:00Z</dcterms:created>
  <dcterms:modified xsi:type="dcterms:W3CDTF">2023-11-02T16:36:00Z</dcterms:modified>
</cp:coreProperties>
</file>